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9C" w:rsidRPr="00B17D12" w:rsidRDefault="0070239C" w:rsidP="0070239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7D12">
        <w:rPr>
          <w:rFonts w:ascii="Times New Roman" w:hAnsi="Times New Roman" w:cs="Times New Roman"/>
          <w:b/>
          <w:color w:val="FF0000"/>
          <w:sz w:val="24"/>
          <w:szCs w:val="24"/>
        </w:rPr>
        <w:t>Cel przygotowania Analizy</w:t>
      </w:r>
    </w:p>
    <w:p w:rsidR="0070239C" w:rsidRPr="00BF618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 xml:space="preserve">Analiza została przygotowana w celu weryfikacji możliwości technicznych </w:t>
      </w:r>
      <w:r>
        <w:rPr>
          <w:rFonts w:ascii="Times New Roman" w:hAnsi="Times New Roman" w:cs="Times New Roman"/>
          <w:sz w:val="24"/>
          <w:szCs w:val="24"/>
        </w:rPr>
        <w:br/>
        <w:t>i organizacyjnych G</w:t>
      </w:r>
      <w:r w:rsidRPr="00BF6184">
        <w:rPr>
          <w:rFonts w:ascii="Times New Roman" w:hAnsi="Times New Roman" w:cs="Times New Roman"/>
          <w:sz w:val="24"/>
          <w:szCs w:val="24"/>
        </w:rPr>
        <w:t>miny Dębica w zakresie gospodarowania odpadami komunalnymi.</w:t>
      </w:r>
    </w:p>
    <w:p w:rsidR="0070239C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 xml:space="preserve">Poniższa Analiza została przygotowana na podstawie </w:t>
      </w:r>
      <w:r>
        <w:rPr>
          <w:rFonts w:ascii="Times New Roman" w:hAnsi="Times New Roman" w:cs="Times New Roman"/>
          <w:sz w:val="24"/>
          <w:szCs w:val="24"/>
        </w:rPr>
        <w:t xml:space="preserve">półrocznych </w:t>
      </w:r>
      <w:r w:rsidRPr="00BF6184">
        <w:rPr>
          <w:rFonts w:ascii="Times New Roman" w:hAnsi="Times New Roman" w:cs="Times New Roman"/>
          <w:sz w:val="24"/>
          <w:szCs w:val="24"/>
        </w:rPr>
        <w:t>sprawozdań złożonych przez podmioty odbierające odpady komunalne od właścicieli nieruchomości, podmiot prowadzący punkt selektywnego zbierania odpadów komunalnych oraz rocznego sprawozdania z realizacji zadań z zakresu gospodarowania odpadami komunalnymi oraz innych dostępnych danych wpływających na koszty systemu gospodarowania odpadami komunalnymi w Gminie Dębica.</w:t>
      </w:r>
    </w:p>
    <w:p w:rsidR="0070239C" w:rsidRPr="00BF618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została opracowana zgodnie z obowiązującym stanem prawnym.</w:t>
      </w:r>
    </w:p>
    <w:p w:rsidR="0070239C" w:rsidRPr="00B17D12" w:rsidRDefault="0070239C" w:rsidP="0070239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7D12">
        <w:rPr>
          <w:rFonts w:ascii="Times New Roman" w:hAnsi="Times New Roman" w:cs="Times New Roman"/>
          <w:b/>
          <w:color w:val="FF0000"/>
          <w:sz w:val="24"/>
          <w:szCs w:val="24"/>
        </w:rPr>
        <w:t>Podstawa prawna sporządzenia Analizy</w:t>
      </w:r>
    </w:p>
    <w:p w:rsidR="0070239C" w:rsidRPr="00BF618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 xml:space="preserve">Analiza została przygotowana w oparciu o art. 3 ust. 2 pkt 10 i art. 9tb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184">
        <w:rPr>
          <w:rFonts w:ascii="Times New Roman" w:hAnsi="Times New Roman" w:cs="Times New Roman"/>
          <w:sz w:val="24"/>
          <w:szCs w:val="24"/>
        </w:rPr>
        <w:t>13 września 1996 r. o utrzymaniu czystości i porządku w gminach (</w:t>
      </w:r>
      <w:r>
        <w:rPr>
          <w:rFonts w:ascii="Times New Roman" w:hAnsi="Times New Roman" w:cs="Times New Roman"/>
          <w:sz w:val="24"/>
          <w:szCs w:val="24"/>
        </w:rPr>
        <w:t xml:space="preserve">Dz. U. z 2017 r. poz. 1289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gdzie określony został wymagany zakres Analizy. Zakres przedmiotowej Analizy pokrywa się z rocznym sprawozdaniem z realizacji zadań z zakresu gospodarowania odpadami komunalnymi, sporządzanym przez Gminę, na podstawie art. 9q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utrzymaniu czystości i porządku w gminach, celem jego przedłożenia Marszałkowi Województwa Podkarpackiego oraz Wojewódzkiemu Inspektorowi Ochrony Środowiska, </w:t>
      </w:r>
      <w:r>
        <w:rPr>
          <w:rFonts w:ascii="Times New Roman" w:hAnsi="Times New Roman" w:cs="Times New Roman"/>
          <w:sz w:val="24"/>
          <w:szCs w:val="24"/>
        </w:rPr>
        <w:br/>
        <w:t>w terminie do 31 marca roku następującego po roku, którego dotyczy. Niniejsza Analiza dotyczy roku 2017.</w:t>
      </w:r>
    </w:p>
    <w:p w:rsidR="0070239C" w:rsidRPr="00BC15E1" w:rsidRDefault="0070239C" w:rsidP="0070239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5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Analiza możliwości przetwarzania zmieszanych odpadów komunalnych, odpadów zielonych oraz pozostałości z sortowania i pozostałości z mechaniczno-biologicznego przetwarzania odpadów komunalnych przeznaczonych </w:t>
      </w:r>
      <w:r w:rsidRPr="00BC15E1">
        <w:rPr>
          <w:rFonts w:ascii="Times New Roman" w:hAnsi="Times New Roman" w:cs="Times New Roman"/>
          <w:b/>
          <w:color w:val="FF0000"/>
          <w:sz w:val="24"/>
          <w:szCs w:val="24"/>
        </w:rPr>
        <w:br/>
        <w:t>do składowania</w:t>
      </w:r>
    </w:p>
    <w:p w:rsidR="0070239C" w:rsidRPr="00BF6184" w:rsidRDefault="0070239C" w:rsidP="0028049B">
      <w:pPr>
        <w:pStyle w:val="Default"/>
        <w:jc w:val="both"/>
      </w:pPr>
      <w:r w:rsidRPr="00BF6184">
        <w:t>Zapisy art. 9tb ust. 1 pkt 1 ustawy o utrzymaniu czystości i p</w:t>
      </w:r>
      <w:r>
        <w:t>orządku w gminach nakładają na G</w:t>
      </w:r>
      <w:r w:rsidRPr="00BF6184">
        <w:t xml:space="preserve">minę obowiązek przeanalizowania możliwości przetwarzania zmieszanych odpadów komunalnych, odpadów zielonych oraz pozostałości z sortowania i pozostałości </w:t>
      </w:r>
      <w:r>
        <w:br/>
      </w:r>
      <w:r w:rsidRPr="00BF6184">
        <w:t xml:space="preserve">z mechaniczno-biologicznego przetwarzania odpadów komunalnych przeznaczonych do składowania. </w:t>
      </w:r>
    </w:p>
    <w:p w:rsidR="0070239C" w:rsidRPr="00BF6184" w:rsidRDefault="0070239C" w:rsidP="00D51820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>Zgodnie z założeniami ustawy oraz uchwały w sprawie wykonania Planu Gospodarki Odpadami dla Województwa Podkarpackiego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BF6184">
        <w:rPr>
          <w:rFonts w:ascii="Times New Roman" w:hAnsi="Times New Roman" w:cs="Times New Roman"/>
          <w:sz w:val="24"/>
          <w:szCs w:val="24"/>
        </w:rPr>
        <w:t>, przyjętego uchwałą Sejmiku Województwa Podkarpackiego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B9">
        <w:rPr>
          <w:rFonts w:ascii="Times New Roman" w:hAnsi="Times New Roman" w:cs="Times New Roman"/>
          <w:sz w:val="24"/>
          <w:szCs w:val="24"/>
        </w:rPr>
        <w:t>nr</w:t>
      </w:r>
      <w:r w:rsidRPr="003617B9">
        <w:rPr>
          <w:rFonts w:ascii="Times New Roman" w:hAnsi="Times New Roman" w:cs="Times New Roman"/>
          <w:b/>
          <w:bCs/>
          <w:sz w:val="24"/>
          <w:szCs w:val="24"/>
        </w:rPr>
        <w:t xml:space="preserve"> XXXI/552/17</w:t>
      </w:r>
      <w:r>
        <w:rPr>
          <w:rFonts w:ascii="Times New Roman" w:hAnsi="Times New Roman" w:cs="Times New Roman"/>
          <w:sz w:val="24"/>
          <w:szCs w:val="24"/>
        </w:rPr>
        <w:t xml:space="preserve"> z dnia 5 stycznia 2017</w:t>
      </w:r>
      <w:r w:rsidRPr="00BF6184">
        <w:rPr>
          <w:rFonts w:ascii="Times New Roman" w:hAnsi="Times New Roman" w:cs="Times New Roman"/>
          <w:sz w:val="24"/>
          <w:szCs w:val="24"/>
        </w:rPr>
        <w:t xml:space="preserve"> r. w sprawie wykonania</w:t>
      </w:r>
      <w:r>
        <w:rPr>
          <w:rFonts w:ascii="Times New Roman" w:hAnsi="Times New Roman" w:cs="Times New Roman"/>
          <w:sz w:val="24"/>
          <w:szCs w:val="24"/>
        </w:rPr>
        <w:t xml:space="preserve"> Planu Gospodarki O</w:t>
      </w:r>
      <w:r w:rsidRPr="00BF6184">
        <w:rPr>
          <w:rFonts w:ascii="Times New Roman" w:hAnsi="Times New Roman" w:cs="Times New Roman"/>
          <w:sz w:val="24"/>
          <w:szCs w:val="24"/>
        </w:rPr>
        <w:t xml:space="preserve">dpadami </w:t>
      </w:r>
      <w:r>
        <w:rPr>
          <w:rFonts w:ascii="Times New Roman" w:hAnsi="Times New Roman" w:cs="Times New Roman"/>
          <w:sz w:val="24"/>
          <w:szCs w:val="24"/>
        </w:rPr>
        <w:t>dla Województwa P</w:t>
      </w:r>
      <w:r w:rsidRPr="00BF6184">
        <w:rPr>
          <w:rFonts w:ascii="Times New Roman" w:hAnsi="Times New Roman" w:cs="Times New Roman"/>
          <w:sz w:val="24"/>
          <w:szCs w:val="24"/>
        </w:rPr>
        <w:t>odkarpackiego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BF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F6184">
        <w:rPr>
          <w:rFonts w:ascii="Times New Roman" w:hAnsi="Times New Roman" w:cs="Times New Roman"/>
          <w:sz w:val="24"/>
          <w:szCs w:val="24"/>
        </w:rPr>
        <w:t xml:space="preserve">(Dz. Urz. Woj. </w:t>
      </w:r>
      <w:r>
        <w:rPr>
          <w:rFonts w:ascii="Times New Roman" w:hAnsi="Times New Roman" w:cs="Times New Roman"/>
          <w:sz w:val="24"/>
          <w:szCs w:val="24"/>
        </w:rPr>
        <w:t>Podkarpackiego z 17 stycznia 2017 r. poz. 222</w:t>
      </w:r>
      <w:r w:rsidRPr="00BF6184">
        <w:rPr>
          <w:rFonts w:ascii="Times New Roman" w:hAnsi="Times New Roman" w:cs="Times New Roman"/>
          <w:sz w:val="24"/>
          <w:szCs w:val="24"/>
        </w:rPr>
        <w:t xml:space="preserve">), Gmina Dębica wchodzi </w:t>
      </w:r>
      <w:r>
        <w:rPr>
          <w:rFonts w:ascii="Times New Roman" w:hAnsi="Times New Roman" w:cs="Times New Roman"/>
          <w:sz w:val="24"/>
          <w:szCs w:val="24"/>
        </w:rPr>
        <w:br/>
      </w:r>
      <w:r w:rsidRPr="00BF6184">
        <w:rPr>
          <w:rFonts w:ascii="Times New Roman" w:hAnsi="Times New Roman" w:cs="Times New Roman"/>
          <w:sz w:val="24"/>
          <w:szCs w:val="24"/>
        </w:rPr>
        <w:t xml:space="preserve">w skład regionu zachodniego gospodarki odpadami na terenie województwa podkarpackiego. Odpady zmieszane  odebrane na terenie Gminy Dębica przekazywane są do </w:t>
      </w:r>
      <w:r>
        <w:rPr>
          <w:rFonts w:ascii="Times New Roman" w:hAnsi="Times New Roman" w:cs="Times New Roman"/>
          <w:sz w:val="24"/>
          <w:szCs w:val="24"/>
        </w:rPr>
        <w:t xml:space="preserve">Instalacji Regionalnej działającej pod nazwą </w:t>
      </w:r>
      <w:r w:rsidR="0028049B">
        <w:rPr>
          <w:rFonts w:ascii="Times New Roman" w:hAnsi="Times New Roman" w:cs="Times New Roman"/>
          <w:sz w:val="24"/>
          <w:szCs w:val="24"/>
        </w:rPr>
        <w:t>Instalacja do mechaniczno-biologicznego przetwarzania odpadów w Paszczynie</w:t>
      </w:r>
      <w:r w:rsidRPr="00BF6184">
        <w:rPr>
          <w:rFonts w:ascii="Times New Roman" w:hAnsi="Times New Roman" w:cs="Times New Roman"/>
          <w:sz w:val="24"/>
          <w:szCs w:val="24"/>
        </w:rPr>
        <w:t xml:space="preserve">, odpady zielone zaś do </w:t>
      </w:r>
      <w:r>
        <w:rPr>
          <w:rFonts w:ascii="Times New Roman" w:hAnsi="Times New Roman" w:cs="Times New Roman"/>
          <w:sz w:val="24"/>
          <w:szCs w:val="24"/>
        </w:rPr>
        <w:t xml:space="preserve">Instalacji Regionalnej działającej pod nazwą </w:t>
      </w:r>
      <w:r w:rsidRPr="00BF6184">
        <w:rPr>
          <w:rFonts w:ascii="Times New Roman" w:hAnsi="Times New Roman" w:cs="Times New Roman"/>
          <w:sz w:val="24"/>
          <w:szCs w:val="24"/>
        </w:rPr>
        <w:t>Kompostowni</w:t>
      </w:r>
      <w:r>
        <w:rPr>
          <w:rFonts w:ascii="Times New Roman" w:hAnsi="Times New Roman" w:cs="Times New Roman"/>
          <w:sz w:val="24"/>
          <w:szCs w:val="24"/>
        </w:rPr>
        <w:t xml:space="preserve">a bębnowa z bioreaktorem. Powyższe Instalacje prowadzone są przez Przedsiębiorstwo Gospodarowania Odpadami w Paszczynie pod adresem: </w:t>
      </w:r>
      <w:r w:rsidRPr="00BF6184">
        <w:rPr>
          <w:rFonts w:ascii="Times New Roman" w:hAnsi="Times New Roman" w:cs="Times New Roman"/>
          <w:sz w:val="24"/>
          <w:szCs w:val="24"/>
        </w:rPr>
        <w:t xml:space="preserve">Paszczyna 62B, </w:t>
      </w:r>
      <w:r>
        <w:rPr>
          <w:rFonts w:ascii="Times New Roman" w:hAnsi="Times New Roman" w:cs="Times New Roman"/>
          <w:sz w:val="24"/>
          <w:szCs w:val="24"/>
        </w:rPr>
        <w:br/>
      </w:r>
      <w:r w:rsidRPr="00BF6184">
        <w:rPr>
          <w:rFonts w:ascii="Times New Roman" w:hAnsi="Times New Roman" w:cs="Times New Roman"/>
          <w:sz w:val="24"/>
          <w:szCs w:val="24"/>
        </w:rPr>
        <w:t>39-207 Brzeźnica.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9C" w:rsidRPr="00E759F3" w:rsidRDefault="0070239C" w:rsidP="00E759F3">
      <w:pPr>
        <w:rPr>
          <w:rFonts w:ascii="Times New Roman" w:hAnsi="Times New Roman" w:cs="Times New Roman"/>
          <w:b/>
          <w:sz w:val="24"/>
          <w:szCs w:val="24"/>
        </w:rPr>
      </w:pPr>
      <w:r w:rsidRPr="00621088">
        <w:rPr>
          <w:rFonts w:ascii="Times New Roman" w:hAnsi="Times New Roman" w:cs="Times New Roman"/>
          <w:b/>
          <w:sz w:val="24"/>
          <w:szCs w:val="24"/>
        </w:rPr>
        <w:lastRenderedPageBreak/>
        <w:t>Możliwości przetwarzania:</w:t>
      </w:r>
    </w:p>
    <w:p w:rsidR="0070239C" w:rsidRPr="00131929" w:rsidRDefault="0070239C" w:rsidP="007023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3192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ZMIESZANE ODPADY KOMUNALNE</w:t>
      </w:r>
    </w:p>
    <w:p w:rsidR="0070239C" w:rsidRPr="00BF618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b/>
          <w:bCs/>
          <w:sz w:val="24"/>
          <w:szCs w:val="24"/>
        </w:rPr>
        <w:t>Sortownia odpadów zmieszanych i z selektywnej zbiórki</w:t>
      </w:r>
      <w:r w:rsidR="00BC15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F6184">
        <w:rPr>
          <w:rFonts w:ascii="Times New Roman" w:hAnsi="Times New Roman" w:cs="Times New Roman"/>
          <w:sz w:val="24"/>
          <w:szCs w:val="24"/>
        </w:rPr>
        <w:t>inia technologicz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C15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przepustowości nominalnej 50 000 Mg/rok. </w:t>
      </w:r>
      <w:r w:rsidRPr="00BF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9C" w:rsidRPr="00BF618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>Linia składa się z dwóch ciągów technologicznych:</w:t>
      </w:r>
    </w:p>
    <w:p w:rsidR="0070239C" w:rsidRPr="00BF6184" w:rsidRDefault="0070239C" w:rsidP="0070239C">
      <w:pPr>
        <w:pStyle w:val="Akapitzlist"/>
        <w:numPr>
          <w:ilvl w:val="1"/>
          <w:numId w:val="2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>Podstawowy – dla zmieszanych odpadów komunalnych</w:t>
      </w:r>
    </w:p>
    <w:p w:rsidR="0070239C" w:rsidRPr="00BF6184" w:rsidRDefault="0070239C" w:rsidP="0070239C">
      <w:pPr>
        <w:pStyle w:val="Akapitzlist"/>
        <w:numPr>
          <w:ilvl w:val="1"/>
          <w:numId w:val="2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 xml:space="preserve">Uzupełniający – dla odpadów z selektywnej zbiórki (wstępnie posegregowanych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F6184">
        <w:rPr>
          <w:rFonts w:ascii="Times New Roman" w:hAnsi="Times New Roman" w:cs="Times New Roman"/>
          <w:sz w:val="24"/>
          <w:szCs w:val="24"/>
        </w:rPr>
        <w:t>u źródła)</w:t>
      </w:r>
    </w:p>
    <w:p w:rsidR="0070239C" w:rsidRPr="00BF6184" w:rsidRDefault="0070239C" w:rsidP="0070239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39C" w:rsidRPr="00BF618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b/>
          <w:bCs/>
          <w:sz w:val="24"/>
          <w:szCs w:val="24"/>
        </w:rPr>
        <w:t>Instalacja biologicznego przetwarzania odpadów komunalnych</w:t>
      </w:r>
      <w:r w:rsidRPr="00BF6184">
        <w:rPr>
          <w:rFonts w:ascii="Times New Roman" w:hAnsi="Times New Roman" w:cs="Times New Roman"/>
          <w:sz w:val="24"/>
          <w:szCs w:val="24"/>
        </w:rPr>
        <w:t xml:space="preserve"> (odd</w:t>
      </w:r>
      <w:r>
        <w:rPr>
          <w:rFonts w:ascii="Times New Roman" w:hAnsi="Times New Roman" w:cs="Times New Roman"/>
          <w:sz w:val="24"/>
          <w:szCs w:val="24"/>
        </w:rPr>
        <w:t xml:space="preserve">ana do użytkowania </w:t>
      </w:r>
      <w:r w:rsidR="00A42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styczniu 2015 r</w:t>
      </w:r>
      <w:r w:rsidRPr="00BF6184">
        <w:rPr>
          <w:rFonts w:ascii="Times New Roman" w:hAnsi="Times New Roman" w:cs="Times New Roman"/>
          <w:sz w:val="24"/>
          <w:szCs w:val="24"/>
        </w:rPr>
        <w:t xml:space="preserve">.)  o wydajności 25 000 Mg/rok, w skład której wchodzi hala stabilizacji tlenowej, plac dojrzewania i magazynowania </w:t>
      </w:r>
      <w:proofErr w:type="spellStart"/>
      <w:r w:rsidRPr="00BF6184">
        <w:rPr>
          <w:rFonts w:ascii="Times New Roman" w:hAnsi="Times New Roman" w:cs="Times New Roman"/>
          <w:sz w:val="24"/>
          <w:szCs w:val="24"/>
        </w:rPr>
        <w:t>stabilizatu</w:t>
      </w:r>
      <w:proofErr w:type="spellEnd"/>
      <w:r w:rsidRPr="00BF6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184">
        <w:rPr>
          <w:rFonts w:ascii="Times New Roman" w:hAnsi="Times New Roman" w:cs="Times New Roman"/>
          <w:sz w:val="24"/>
          <w:szCs w:val="24"/>
        </w:rPr>
        <w:t>biofiltr</w:t>
      </w:r>
      <w:proofErr w:type="spellEnd"/>
      <w:r w:rsidRPr="00BF6184">
        <w:rPr>
          <w:rFonts w:ascii="Times New Roman" w:hAnsi="Times New Roman" w:cs="Times New Roman"/>
          <w:sz w:val="24"/>
          <w:szCs w:val="24"/>
        </w:rPr>
        <w:t>, zbiornik sedymentacyjno-retencyjny.</w:t>
      </w:r>
    </w:p>
    <w:p w:rsidR="0070239C" w:rsidRPr="00621088" w:rsidRDefault="0070239C" w:rsidP="0070239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184">
        <w:rPr>
          <w:rFonts w:ascii="Times New Roman" w:hAnsi="Times New Roman" w:cs="Times New Roman"/>
          <w:b/>
          <w:bCs/>
          <w:sz w:val="24"/>
          <w:szCs w:val="24"/>
        </w:rPr>
        <w:t>Linia do segregacji odpadów zmieszanych oraz selektywnie zebranych</w:t>
      </w:r>
      <w:r w:rsidRPr="00BF6184">
        <w:rPr>
          <w:rFonts w:ascii="Times New Roman" w:hAnsi="Times New Roman" w:cs="Times New Roman"/>
          <w:sz w:val="24"/>
          <w:szCs w:val="24"/>
        </w:rPr>
        <w:t xml:space="preserve"> oparta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184">
        <w:rPr>
          <w:rFonts w:ascii="Times New Roman" w:hAnsi="Times New Roman" w:cs="Times New Roman"/>
          <w:sz w:val="24"/>
          <w:szCs w:val="24"/>
        </w:rPr>
        <w:t>o technologię segregacji mechanicznej i ręcznej o przepustowości 10 000 Mg/rok </w:t>
      </w:r>
      <w:r w:rsidRPr="00BC5DDD">
        <w:rPr>
          <w:rFonts w:ascii="Times New Roman" w:hAnsi="Times New Roman" w:cs="Times New Roman"/>
          <w:sz w:val="24"/>
          <w:szCs w:val="24"/>
        </w:rPr>
        <w:t xml:space="preserve"> </w:t>
      </w:r>
      <w:r w:rsidR="00F328F0">
        <w:rPr>
          <w:rFonts w:ascii="Times New Roman" w:hAnsi="Times New Roman" w:cs="Times New Roman"/>
          <w:sz w:val="24"/>
          <w:szCs w:val="24"/>
        </w:rPr>
        <w:br/>
      </w:r>
      <w:r w:rsidRPr="00BC5DDD">
        <w:rPr>
          <w:rFonts w:ascii="Times New Roman" w:hAnsi="Times New Roman" w:cs="Times New Roman"/>
          <w:i/>
          <w:iCs/>
          <w:sz w:val="24"/>
          <w:szCs w:val="24"/>
        </w:rPr>
        <w:t>(na dzień dzisiejszy linia pomocnicza)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nie</w:t>
      </w:r>
      <w:r w:rsidRPr="00621088">
        <w:rPr>
          <w:rFonts w:ascii="Times New Roman" w:hAnsi="Times New Roman" w:cs="Times New Roman"/>
          <w:iCs/>
          <w:sz w:val="24"/>
          <w:szCs w:val="24"/>
        </w:rPr>
        <w:t>eksploatowana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0239C" w:rsidRDefault="0070239C" w:rsidP="007023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0239C" w:rsidRPr="00131929" w:rsidRDefault="0070239C" w:rsidP="007023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3192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ODPADY ZIELONE</w:t>
      </w:r>
    </w:p>
    <w:p w:rsidR="0070239C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b/>
          <w:bCs/>
          <w:sz w:val="24"/>
          <w:szCs w:val="24"/>
        </w:rPr>
        <w:t>Kompostownia bębnowa z bioreaktorem</w:t>
      </w:r>
      <w:r w:rsidRPr="00BF6184">
        <w:rPr>
          <w:rFonts w:ascii="Times New Roman" w:hAnsi="Times New Roman" w:cs="Times New Roman"/>
          <w:sz w:val="24"/>
          <w:szCs w:val="24"/>
        </w:rPr>
        <w:t xml:space="preserve"> (Komposter Typ</w:t>
      </w:r>
      <w:r w:rsidR="00EC1022">
        <w:rPr>
          <w:rFonts w:ascii="Times New Roman" w:hAnsi="Times New Roman" w:cs="Times New Roman"/>
          <w:sz w:val="24"/>
          <w:szCs w:val="24"/>
        </w:rPr>
        <w:t xml:space="preserve"> </w:t>
      </w:r>
      <w:r w:rsidRPr="00BF6184">
        <w:rPr>
          <w:rFonts w:ascii="Times New Roman" w:hAnsi="Times New Roman" w:cs="Times New Roman"/>
          <w:sz w:val="24"/>
          <w:szCs w:val="24"/>
        </w:rPr>
        <w:t>-16) o wydajności 3 000 Mg/rok, który przeznaczony jest do kompostowania frakcji organicznej oraz komunalnych osadów ściekowych z oczyszczalni ścieków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39C" w:rsidRPr="00BF6184" w:rsidRDefault="0070239C" w:rsidP="0070239C">
      <w:pPr>
        <w:pStyle w:val="Tekstpodstawowy2"/>
        <w:spacing w:after="0" w:line="240" w:lineRule="auto"/>
        <w:ind w:left="720"/>
        <w:jc w:val="both"/>
      </w:pPr>
    </w:p>
    <w:p w:rsidR="0070239C" w:rsidRPr="00131929" w:rsidRDefault="0070239C" w:rsidP="007023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319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POZOSTAŁOŚCI Z SORTOWANIA</w:t>
      </w:r>
      <w:r w:rsidRPr="00131929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</w:p>
    <w:p w:rsidR="0070239C" w:rsidRDefault="0070239C" w:rsidP="0070239C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0239C" w:rsidRPr="00072BFE" w:rsidRDefault="0070239C" w:rsidP="0070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P</w:t>
      </w:r>
      <w:r w:rsidRPr="00072BFE">
        <w:rPr>
          <w:rFonts w:ascii="Times New Roman" w:hAnsi="Times New Roman" w:cs="Times New Roman"/>
          <w:b/>
          <w:szCs w:val="24"/>
        </w:rPr>
        <w:t>ozostałości z sortowania</w:t>
      </w:r>
      <w:r w:rsidRPr="00072BFE">
        <w:rPr>
          <w:rFonts w:ascii="Times New Roman" w:hAnsi="Times New Roman" w:cs="Times New Roman"/>
          <w:szCs w:val="24"/>
        </w:rPr>
        <w:t xml:space="preserve"> </w:t>
      </w:r>
      <w:r w:rsidRPr="00072BFE">
        <w:rPr>
          <w:rFonts w:ascii="Times New Roman" w:hAnsi="Times New Roman" w:cs="Times New Roman"/>
          <w:sz w:val="24"/>
          <w:szCs w:val="24"/>
        </w:rPr>
        <w:t xml:space="preserve">przeznaczone do składowania nie są wytwarzane na chwilę obecną, pozostałości z sortowania przekazywane są do zakładu produkcji paliwa alternatywnego. </w:t>
      </w:r>
    </w:p>
    <w:p w:rsidR="0070239C" w:rsidRPr="00BC5DDD" w:rsidRDefault="0070239C" w:rsidP="0070239C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239C" w:rsidRPr="00724CA7" w:rsidRDefault="0070239C" w:rsidP="007023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24CA7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POZOSTAŁOŚCI z MBP</w:t>
      </w:r>
      <w:r w:rsidRPr="00724CA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</w:t>
      </w:r>
    </w:p>
    <w:p w:rsidR="0070239C" w:rsidRDefault="0070239C" w:rsidP="0070239C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0239C" w:rsidRDefault="0070239C" w:rsidP="0070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8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ozostałości z MBP -</w:t>
      </w:r>
      <w:r w:rsidRPr="00621088">
        <w:rPr>
          <w:rFonts w:ascii="Times New Roman" w:hAnsi="Times New Roman" w:cs="Times New Roman"/>
          <w:sz w:val="24"/>
          <w:szCs w:val="24"/>
        </w:rPr>
        <w:t xml:space="preserve">  brak możliwości unieszkodliwiania, planowana budowa składowiska.</w:t>
      </w:r>
    </w:p>
    <w:p w:rsidR="0070239C" w:rsidRDefault="0070239C" w:rsidP="0070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9C" w:rsidRPr="009D727B" w:rsidRDefault="0070239C" w:rsidP="00FA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nie posiada własnego składowiska odpadów komunalnych przeznaczonego na pozostałości z sortowania i pozostałości z mechaniczno-biologicznego przetwarzania odpadów komunalnych. Odpady kierowane są na składowisko odpadów w Kozodrzy</w:t>
      </w:r>
      <w:r w:rsidR="00834AD2">
        <w:rPr>
          <w:rFonts w:ascii="Times New Roman" w:hAnsi="Times New Roman" w:cs="Times New Roman"/>
          <w:sz w:val="24"/>
          <w:szCs w:val="24"/>
        </w:rPr>
        <w:t xml:space="preserve">, </w:t>
      </w:r>
      <w:r w:rsidR="00834AD2" w:rsidRPr="009D727B">
        <w:rPr>
          <w:rFonts w:ascii="Times New Roman" w:hAnsi="Times New Roman" w:cs="Times New Roman"/>
          <w:sz w:val="24"/>
          <w:szCs w:val="24"/>
        </w:rPr>
        <w:t>które posiada</w:t>
      </w:r>
      <w:r w:rsidR="00383D8A" w:rsidRPr="009D727B">
        <w:rPr>
          <w:rFonts w:ascii="Times New Roman" w:hAnsi="Times New Roman" w:cs="Times New Roman"/>
          <w:sz w:val="24"/>
          <w:szCs w:val="24"/>
        </w:rPr>
        <w:t xml:space="preserve"> status regionalnej instalacji</w:t>
      </w:r>
      <w:r w:rsidRPr="009D7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D8" w:rsidRDefault="00E23BD8" w:rsidP="00FA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20" w:rsidRDefault="00D51820" w:rsidP="00FA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20" w:rsidRDefault="00D51820" w:rsidP="00FA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20" w:rsidRPr="00FA78EF" w:rsidRDefault="00D51820" w:rsidP="00FA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9C" w:rsidRPr="00AB3BAB" w:rsidRDefault="0070239C" w:rsidP="0070239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BA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Analiza potrzeb inwestycyjnych związanych z gospodarowaniem </w:t>
      </w:r>
      <w:r w:rsidRPr="00AB3BAB">
        <w:rPr>
          <w:rFonts w:ascii="Times New Roman" w:hAnsi="Times New Roman" w:cs="Times New Roman"/>
          <w:b/>
          <w:color w:val="FF0000"/>
          <w:sz w:val="24"/>
          <w:szCs w:val="24"/>
        </w:rPr>
        <w:br/>
        <w:t>odpadami komunalnymi</w:t>
      </w:r>
    </w:p>
    <w:p w:rsidR="0070239C" w:rsidRPr="00AB3BAB" w:rsidRDefault="0070239C" w:rsidP="0070239C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239C" w:rsidRDefault="0070239C" w:rsidP="0070239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sz w:val="24"/>
          <w:szCs w:val="24"/>
        </w:rPr>
        <w:t>Potrzeby inwestycyjne</w:t>
      </w:r>
      <w:r>
        <w:rPr>
          <w:rFonts w:ascii="Times New Roman" w:hAnsi="Times New Roman" w:cs="Times New Roman"/>
          <w:sz w:val="24"/>
          <w:szCs w:val="24"/>
        </w:rPr>
        <w:t xml:space="preserve"> związane z gospodarką odpadami komunalnymi </w:t>
      </w:r>
      <w:r w:rsidRPr="00BF6184">
        <w:rPr>
          <w:rFonts w:ascii="Times New Roman" w:hAnsi="Times New Roman" w:cs="Times New Roman"/>
          <w:sz w:val="24"/>
          <w:szCs w:val="24"/>
        </w:rPr>
        <w:t>przejawiają się niżej wymienionymi inwestycjami:</w:t>
      </w:r>
    </w:p>
    <w:p w:rsidR="0070239C" w:rsidRDefault="0070239C" w:rsidP="0070239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239C" w:rsidRDefault="0070239C" w:rsidP="0070239C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71B">
        <w:rPr>
          <w:rFonts w:ascii="Times New Roman" w:hAnsi="Times New Roman" w:cs="Times New Roman"/>
          <w:sz w:val="24"/>
          <w:szCs w:val="24"/>
        </w:rPr>
        <w:t xml:space="preserve">Rozbudowa </w:t>
      </w:r>
      <w:r>
        <w:rPr>
          <w:rFonts w:ascii="Times New Roman" w:hAnsi="Times New Roman" w:cs="Times New Roman"/>
          <w:sz w:val="24"/>
          <w:szCs w:val="24"/>
        </w:rPr>
        <w:t xml:space="preserve">Instalacji do biologicznego przetwarzania odpadów biodegradowalnych zebranych selektywnie z udziałem osadów ściekowych. W ramach inwestycji </w:t>
      </w:r>
      <w:r w:rsidR="006305C6" w:rsidRPr="009D727B">
        <w:rPr>
          <w:rFonts w:ascii="Times New Roman" w:hAnsi="Times New Roman" w:cs="Times New Roman"/>
          <w:sz w:val="24"/>
          <w:szCs w:val="24"/>
        </w:rPr>
        <w:t xml:space="preserve">Spółka PGO </w:t>
      </w:r>
      <w:r>
        <w:rPr>
          <w:rFonts w:ascii="Times New Roman" w:hAnsi="Times New Roman" w:cs="Times New Roman"/>
          <w:sz w:val="24"/>
          <w:szCs w:val="24"/>
        </w:rPr>
        <w:t>planuje</w:t>
      </w:r>
      <w:r w:rsidR="009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rozbudowę istniejącej instalacji o moduł do kompostowania odpadów biodegradowalnych z udziałem osadów ściekowych. Efektem rozbudowy będzie instalacja, </w:t>
      </w:r>
      <w:r w:rsidR="009D72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wyniku eksploatacji, której wytwarzany będzie produkt spełniający wymogi kompostu, możliwy do wprowadzania do obrotu.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rozbudowy planowana jest:</w:t>
      </w:r>
    </w:p>
    <w:p w:rsidR="0070239C" w:rsidRDefault="0070239C" w:rsidP="007023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sposobu użytkowania placu znajdującego się po zachodniej stronie instalacji do produkcji płatka PET, polegająca na:</w:t>
      </w:r>
    </w:p>
    <w:p w:rsidR="0070239C" w:rsidRDefault="0070239C" w:rsidP="007023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demontażu ścian oporowych służących dotychczas, jako magazyny odpadów </w:t>
      </w:r>
      <w:r>
        <w:rPr>
          <w:rFonts w:ascii="Times New Roman" w:hAnsi="Times New Roman" w:cs="Times New Roman"/>
          <w:sz w:val="24"/>
          <w:szCs w:val="24"/>
        </w:rPr>
        <w:br/>
        <w:t>i surowców,</w:t>
      </w:r>
    </w:p>
    <w:p w:rsidR="0070239C" w:rsidRDefault="0070239C" w:rsidP="007023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demontażu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biofiltra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znajdującego się w sąsiedztwie hali do produkcji płatka PET,</w:t>
      </w:r>
    </w:p>
    <w:p w:rsidR="0070239C" w:rsidRDefault="0070239C" w:rsidP="007023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krawężnika typu ciężkiego po wschodniej i zachodniej stronie placu, celem uniemożliwiania niekontrolowanego odpływu zanieczyszczonych wód odpadowych poza obręb placu kompostowania,</w:t>
      </w:r>
    </w:p>
    <w:p w:rsidR="0070239C" w:rsidRDefault="0070239C" w:rsidP="007023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wykonania odwodnienia liniowego wzdłuż całej południowej granicy placu, celem ujęcia wszystkich powstających na jego powierzchni wód opadowych (ścieków przemysłowych) i skierowania ich do zbiornika podziemnego znajdującego się pod posadką pomieszczenia technicznego w obiekcie „starej sortowni”, w jej północno-wschodniej części.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Zaadoptowana pod przedmiotowe przedsięwzięcie powierzchnia placu wyniesie 3 018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z podziałem na sektory: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magazynowania kompostu po stabilizacji w komposterze 529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kompostowania odpadów biodegradowalnych 2 489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00C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wykonanie nowej powierzchni szczelnej, z przeznaczeniem na sektory: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przyjęcia odpadów do kompostowania 144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magazynowania i przygotowania przyjętych odpadów do kompostowania 577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239C" w:rsidRDefault="000A5143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39C">
        <w:rPr>
          <w:rFonts w:ascii="Times New Roman" w:hAnsi="Times New Roman" w:cs="Times New Roman"/>
          <w:sz w:val="24"/>
          <w:szCs w:val="24"/>
        </w:rPr>
        <w:t xml:space="preserve">kompostowania w </w:t>
      </w:r>
      <w:proofErr w:type="spellStart"/>
      <w:r w:rsidR="0070239C">
        <w:rPr>
          <w:rFonts w:ascii="Times New Roman" w:hAnsi="Times New Roman" w:cs="Times New Roman"/>
          <w:sz w:val="24"/>
          <w:szCs w:val="24"/>
        </w:rPr>
        <w:t>biokomposterze</w:t>
      </w:r>
      <w:proofErr w:type="spellEnd"/>
      <w:r w:rsidR="0070239C">
        <w:rPr>
          <w:rFonts w:ascii="Times New Roman" w:hAnsi="Times New Roman" w:cs="Times New Roman"/>
          <w:sz w:val="24"/>
          <w:szCs w:val="24"/>
        </w:rPr>
        <w:t xml:space="preserve">, konfekcjonowania i magazynowania kompostu </w:t>
      </w:r>
      <w:r w:rsidR="0070239C">
        <w:rPr>
          <w:rFonts w:ascii="Times New Roman" w:hAnsi="Times New Roman" w:cs="Times New Roman"/>
          <w:sz w:val="24"/>
          <w:szCs w:val="24"/>
        </w:rPr>
        <w:br/>
        <w:t>2 551 m</w:t>
      </w:r>
      <w:r w:rsidR="00702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239C">
        <w:rPr>
          <w:rFonts w:ascii="Times New Roman" w:hAnsi="Times New Roman" w:cs="Times New Roman"/>
          <w:sz w:val="24"/>
          <w:szCs w:val="24"/>
        </w:rPr>
        <w:t>,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0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0C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budowa 6 nowych bioreaktorów zamkniętych do prowadzenia pierwszej fazy kompostowania, wyposażonych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biofiltr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wypełnieniem biologicznym, do którego zostanie podłączony również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biokomposter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K-16 EKO-BUD,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00C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zakup samobieżnej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przerzucarki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prowadzenia procesów kompostowania na placu,</w:t>
      </w:r>
    </w:p>
    <w:p w:rsidR="00B6325A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B3F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wykonanie instalacji umożliwiającej recyrkulację zanieczyszczonej wody opadowej </w:t>
      </w:r>
      <w:r>
        <w:rPr>
          <w:rFonts w:ascii="Times New Roman" w:hAnsi="Times New Roman" w:cs="Times New Roman"/>
          <w:sz w:val="24"/>
          <w:szCs w:val="24"/>
        </w:rPr>
        <w:br/>
        <w:t>z placu na pryzmy kompostowe, w sposób umożliwiający kontrolowaną regulację wilgotności w pryzmach.</w:t>
      </w:r>
      <w:r w:rsidR="00B6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9C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71B">
        <w:rPr>
          <w:rFonts w:ascii="Times New Roman" w:hAnsi="Times New Roman" w:cs="Times New Roman"/>
          <w:sz w:val="24"/>
          <w:szCs w:val="24"/>
        </w:rPr>
        <w:t>Zakończenie rozbudowy kompos</w:t>
      </w:r>
      <w:r>
        <w:rPr>
          <w:rFonts w:ascii="Times New Roman" w:hAnsi="Times New Roman" w:cs="Times New Roman"/>
          <w:sz w:val="24"/>
          <w:szCs w:val="24"/>
        </w:rPr>
        <w:t>towni planuje się na koniec 2018</w:t>
      </w:r>
      <w:r w:rsidRPr="009C57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0239C" w:rsidRPr="009C571B" w:rsidRDefault="0070239C" w:rsidP="007023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5C6" w:rsidRPr="009D727B" w:rsidRDefault="0070239C" w:rsidP="006305C6">
      <w:pPr>
        <w:pStyle w:val="Akapitzlist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DFC">
        <w:rPr>
          <w:rFonts w:ascii="Times New Roman" w:hAnsi="Times New Roman" w:cs="Times New Roman"/>
          <w:sz w:val="24"/>
          <w:szCs w:val="24"/>
        </w:rPr>
        <w:lastRenderedPageBreak/>
        <w:t>W celu zagospodarowania pozostałości po procesie MBP</w:t>
      </w:r>
      <w:r w:rsidR="007A7DA4" w:rsidRPr="007A7DA4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r w:rsidR="007A7DA4" w:rsidRPr="009D727B">
        <w:rPr>
          <w:rFonts w:ascii="Times New Roman" w:hAnsi="Times New Roman" w:cs="Times New Roman"/>
          <w:sz w:val="24"/>
          <w:szCs w:val="24"/>
        </w:rPr>
        <w:t>Gmina</w:t>
      </w:r>
      <w:r w:rsidRPr="009D727B">
        <w:rPr>
          <w:rFonts w:ascii="Times New Roman" w:hAnsi="Times New Roman" w:cs="Times New Roman"/>
          <w:sz w:val="24"/>
          <w:szCs w:val="24"/>
        </w:rPr>
        <w:t xml:space="preserve"> </w:t>
      </w:r>
      <w:r w:rsidR="007A7DA4" w:rsidRPr="009D727B">
        <w:rPr>
          <w:rFonts w:ascii="Times New Roman" w:hAnsi="Times New Roman" w:cs="Times New Roman"/>
          <w:sz w:val="24"/>
          <w:szCs w:val="24"/>
        </w:rPr>
        <w:t>Dębica</w:t>
      </w:r>
      <w:r w:rsidR="006305C6" w:rsidRPr="009D7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DFC">
        <w:rPr>
          <w:rFonts w:ascii="Times New Roman" w:hAnsi="Times New Roman" w:cs="Times New Roman"/>
          <w:sz w:val="24"/>
          <w:szCs w:val="24"/>
        </w:rPr>
        <w:t>planuje</w:t>
      </w:r>
      <w:r w:rsidRPr="0007498B">
        <w:rPr>
          <w:rFonts w:ascii="Times New Roman" w:hAnsi="Times New Roman" w:cs="Times New Roman"/>
          <w:sz w:val="24"/>
          <w:szCs w:val="24"/>
        </w:rPr>
        <w:t xml:space="preserve"> budowę </w:t>
      </w:r>
      <w:r w:rsidRPr="000E2FC5">
        <w:rPr>
          <w:rFonts w:ascii="Times New Roman" w:hAnsi="Times New Roman" w:cs="Times New Roman"/>
          <w:sz w:val="24"/>
          <w:szCs w:val="24"/>
        </w:rPr>
        <w:t>składowiska z p</w:t>
      </w:r>
      <w:r>
        <w:rPr>
          <w:rFonts w:ascii="Times New Roman" w:hAnsi="Times New Roman" w:cs="Times New Roman"/>
          <w:sz w:val="24"/>
          <w:szCs w:val="24"/>
        </w:rPr>
        <w:t>rzeznaczeniem na ten cel. Budowa składowiska polegać ma na wybudowaniu nowych kwater na odpady inne niż niebezpieczne i obojętne.  Nowe</w:t>
      </w:r>
      <w:r w:rsidRPr="007E48DF">
        <w:rPr>
          <w:rFonts w:ascii="Times New Roman" w:hAnsi="Times New Roman" w:cs="Times New Roman"/>
          <w:sz w:val="24"/>
          <w:szCs w:val="24"/>
        </w:rPr>
        <w:t xml:space="preserve"> składowisko </w:t>
      </w:r>
      <w:r>
        <w:rPr>
          <w:rFonts w:ascii="Times New Roman" w:hAnsi="Times New Roman" w:cs="Times New Roman"/>
          <w:sz w:val="24"/>
          <w:szCs w:val="24"/>
        </w:rPr>
        <w:t>odpadów mogłoby zostać</w:t>
      </w:r>
      <w:r w:rsidRPr="000E2FC5">
        <w:rPr>
          <w:rFonts w:ascii="Times New Roman" w:hAnsi="Times New Roman" w:cs="Times New Roman"/>
          <w:sz w:val="24"/>
          <w:szCs w:val="24"/>
        </w:rPr>
        <w:t xml:space="preserve"> instalacją regionalną do składowania pozostałości z mechaniczno-biologicznego prze</w:t>
      </w:r>
      <w:r>
        <w:rPr>
          <w:rFonts w:ascii="Times New Roman" w:hAnsi="Times New Roman" w:cs="Times New Roman"/>
          <w:sz w:val="24"/>
          <w:szCs w:val="24"/>
        </w:rPr>
        <w:t>twarzania odpadów</w:t>
      </w:r>
      <w:r w:rsidRPr="000E2FC5">
        <w:rPr>
          <w:rFonts w:ascii="Times New Roman" w:hAnsi="Times New Roman" w:cs="Times New Roman"/>
          <w:sz w:val="24"/>
          <w:szCs w:val="24"/>
        </w:rPr>
        <w:t xml:space="preserve">. Budowa </w:t>
      </w:r>
      <w:r>
        <w:rPr>
          <w:rFonts w:ascii="Times New Roman" w:hAnsi="Times New Roman" w:cs="Times New Roman"/>
          <w:sz w:val="24"/>
          <w:szCs w:val="24"/>
        </w:rPr>
        <w:t xml:space="preserve">nowego </w:t>
      </w:r>
      <w:r w:rsidRPr="000E2FC5">
        <w:rPr>
          <w:rFonts w:ascii="Times New Roman" w:hAnsi="Times New Roman" w:cs="Times New Roman"/>
          <w:sz w:val="24"/>
          <w:szCs w:val="24"/>
        </w:rPr>
        <w:t>składowiska zapewni kompleksowe zagospodarowanie odpadów przez jeden podmiot (PGO)</w:t>
      </w:r>
      <w:r w:rsidR="007A7DA4">
        <w:rPr>
          <w:rFonts w:ascii="Times New Roman" w:hAnsi="Times New Roman" w:cs="Times New Roman"/>
          <w:sz w:val="24"/>
          <w:szCs w:val="24"/>
        </w:rPr>
        <w:t xml:space="preserve"> </w:t>
      </w:r>
      <w:r w:rsidR="007A7DA4" w:rsidRPr="009D727B">
        <w:rPr>
          <w:rFonts w:ascii="Times New Roman" w:hAnsi="Times New Roman" w:cs="Times New Roman"/>
          <w:sz w:val="24"/>
          <w:szCs w:val="24"/>
        </w:rPr>
        <w:t xml:space="preserve">w ramach jednego zakładu </w:t>
      </w:r>
      <w:r w:rsidR="009D727B">
        <w:rPr>
          <w:rFonts w:ascii="Times New Roman" w:hAnsi="Times New Roman" w:cs="Times New Roman"/>
          <w:sz w:val="24"/>
          <w:szCs w:val="24"/>
        </w:rPr>
        <w:br/>
      </w:r>
      <w:r w:rsidRPr="000E2FC5">
        <w:rPr>
          <w:rFonts w:ascii="Times New Roman" w:hAnsi="Times New Roman" w:cs="Times New Roman"/>
          <w:sz w:val="24"/>
          <w:szCs w:val="24"/>
        </w:rPr>
        <w:t xml:space="preserve">i uzasadniona jest ze względu na rachunek ekonomiczny i rozwiązania logistyczne związane </w:t>
      </w:r>
      <w:r w:rsidR="009D727B">
        <w:rPr>
          <w:rFonts w:ascii="Times New Roman" w:hAnsi="Times New Roman" w:cs="Times New Roman"/>
          <w:sz w:val="24"/>
          <w:szCs w:val="24"/>
        </w:rPr>
        <w:br/>
      </w:r>
      <w:r w:rsidRPr="000E2FC5">
        <w:rPr>
          <w:rFonts w:ascii="Times New Roman" w:hAnsi="Times New Roman" w:cs="Times New Roman"/>
          <w:sz w:val="24"/>
          <w:szCs w:val="24"/>
        </w:rPr>
        <w:t>z transportem odpadów wytworzonych na instalacji Spółki.</w:t>
      </w:r>
      <w:r>
        <w:rPr>
          <w:rFonts w:ascii="Times New Roman" w:hAnsi="Times New Roman" w:cs="Times New Roman"/>
          <w:sz w:val="24"/>
          <w:szCs w:val="24"/>
        </w:rPr>
        <w:t xml:space="preserve"> Ponadto pełnić będzie funkcję instalacji zastępczej dla regionu zachodniego czy regionów sąsiednich.</w:t>
      </w:r>
      <w:r w:rsidRPr="000E2FC5">
        <w:rPr>
          <w:rFonts w:ascii="Times New Roman" w:hAnsi="Times New Roman" w:cs="Times New Roman"/>
          <w:sz w:val="24"/>
          <w:szCs w:val="24"/>
        </w:rPr>
        <w:t xml:space="preserve"> Przewidywana powierzchnia przeznaczona pod lokaliza</w:t>
      </w:r>
      <w:r>
        <w:rPr>
          <w:rFonts w:ascii="Times New Roman" w:hAnsi="Times New Roman" w:cs="Times New Roman"/>
          <w:sz w:val="24"/>
          <w:szCs w:val="24"/>
        </w:rPr>
        <w:t>cję składowiska to 1,8 ha, planowana pojemność całkowita 637</w:t>
      </w:r>
      <w:r w:rsidRPr="000E2FC5">
        <w:rPr>
          <w:rFonts w:ascii="Times New Roman" w:hAnsi="Times New Roman" w:cs="Times New Roman"/>
          <w:sz w:val="24"/>
          <w:szCs w:val="24"/>
        </w:rPr>
        <w:t xml:space="preserve"> tys. m</w:t>
      </w:r>
      <w:r w:rsidRPr="000E2F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51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 pierwszym etapie 165 tys.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to jest około 158 tys. Mg</w:t>
      </w:r>
      <w:r w:rsidRPr="000E2FC5">
        <w:rPr>
          <w:rFonts w:ascii="Times New Roman" w:hAnsi="Times New Roman" w:cs="Times New Roman"/>
          <w:sz w:val="24"/>
          <w:szCs w:val="24"/>
        </w:rPr>
        <w:t>. Przewidywany czas zakończenia r</w:t>
      </w:r>
      <w:r>
        <w:rPr>
          <w:rFonts w:ascii="Times New Roman" w:hAnsi="Times New Roman" w:cs="Times New Roman"/>
          <w:sz w:val="24"/>
          <w:szCs w:val="24"/>
        </w:rPr>
        <w:t xml:space="preserve">ealizacji inwestycji to rok </w:t>
      </w:r>
      <w:r w:rsidRPr="009D727B">
        <w:rPr>
          <w:rFonts w:ascii="Times New Roman" w:hAnsi="Times New Roman" w:cs="Times New Roman"/>
          <w:sz w:val="24"/>
          <w:szCs w:val="24"/>
        </w:rPr>
        <w:t>201</w:t>
      </w:r>
      <w:r w:rsidR="006305C6" w:rsidRPr="009D727B">
        <w:rPr>
          <w:rFonts w:ascii="Times New Roman" w:hAnsi="Times New Roman" w:cs="Times New Roman"/>
          <w:sz w:val="24"/>
          <w:szCs w:val="24"/>
        </w:rPr>
        <w:t>9</w:t>
      </w:r>
      <w:r w:rsidRPr="009D727B">
        <w:rPr>
          <w:rFonts w:ascii="Times New Roman" w:hAnsi="Times New Roman" w:cs="Times New Roman"/>
          <w:sz w:val="24"/>
          <w:szCs w:val="24"/>
        </w:rPr>
        <w:t>.</w:t>
      </w:r>
    </w:p>
    <w:p w:rsidR="006305C6" w:rsidRPr="006305C6" w:rsidRDefault="006305C6" w:rsidP="006305C6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400" w:rsidRPr="00AB3BAB" w:rsidRDefault="00C57400" w:rsidP="0038392A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B3BA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Inwestycje dodatkowe planowane do realizacji</w:t>
      </w:r>
      <w:r w:rsidRPr="00AB3BAB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</w:t>
      </w:r>
      <w:r w:rsidRPr="00AB3BA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po zakończeniu realizacji inwestycji </w:t>
      </w:r>
      <w:r w:rsidR="00B6325A" w:rsidRPr="00AB3BA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tzw. </w:t>
      </w:r>
      <w:r w:rsidRPr="00AB3BA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„strategicznych” wskazanych w pkt 1 i 2.</w:t>
      </w:r>
    </w:p>
    <w:p w:rsidR="006305C6" w:rsidRPr="00AB3BAB" w:rsidRDefault="006305C6" w:rsidP="0038392A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61324F" w:rsidRPr="00C57400" w:rsidRDefault="0061324F" w:rsidP="00BB3C10">
      <w:pPr>
        <w:pStyle w:val="Akapitzlist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400">
        <w:rPr>
          <w:rFonts w:ascii="Times New Roman" w:hAnsi="Times New Roman" w:cs="Times New Roman"/>
          <w:sz w:val="24"/>
          <w:szCs w:val="24"/>
        </w:rPr>
        <w:t xml:space="preserve">Instalacja do produkcji oleju parafinowego z odpadowych tworzyw sztucznych </w:t>
      </w:r>
      <w:r w:rsidR="00694359" w:rsidRPr="00C57400">
        <w:rPr>
          <w:rFonts w:ascii="Times New Roman" w:hAnsi="Times New Roman" w:cs="Times New Roman"/>
          <w:sz w:val="24"/>
          <w:szCs w:val="24"/>
        </w:rPr>
        <w:br/>
      </w:r>
      <w:r w:rsidRPr="00C57400">
        <w:rPr>
          <w:rFonts w:ascii="Times New Roman" w:hAnsi="Times New Roman" w:cs="Times New Roman"/>
          <w:sz w:val="24"/>
          <w:szCs w:val="24"/>
        </w:rPr>
        <w:t xml:space="preserve">w istniejącym Zakładzie Segregacji Odpadów Stałych – planowane moce przerobowe </w:t>
      </w:r>
      <w:r w:rsidR="00694359" w:rsidRPr="00C57400">
        <w:rPr>
          <w:rFonts w:ascii="Times New Roman" w:hAnsi="Times New Roman" w:cs="Times New Roman"/>
          <w:sz w:val="24"/>
          <w:szCs w:val="24"/>
        </w:rPr>
        <w:br/>
      </w:r>
      <w:r w:rsidRPr="00C57400">
        <w:rPr>
          <w:rFonts w:ascii="Times New Roman" w:hAnsi="Times New Roman" w:cs="Times New Roman"/>
          <w:sz w:val="24"/>
          <w:szCs w:val="24"/>
        </w:rPr>
        <w:t xml:space="preserve">4 250 Mg/rok, planowany rok zakończenia rozbudowy </w:t>
      </w:r>
      <w:r w:rsidR="00694359" w:rsidRPr="00C57400">
        <w:rPr>
          <w:rFonts w:ascii="Times New Roman" w:hAnsi="Times New Roman" w:cs="Times New Roman"/>
          <w:sz w:val="24"/>
          <w:szCs w:val="24"/>
        </w:rPr>
        <w:t xml:space="preserve">to </w:t>
      </w:r>
      <w:r w:rsidRPr="00C57400">
        <w:rPr>
          <w:rFonts w:ascii="Times New Roman" w:hAnsi="Times New Roman" w:cs="Times New Roman"/>
          <w:sz w:val="24"/>
          <w:szCs w:val="24"/>
        </w:rPr>
        <w:t>2020 r.</w:t>
      </w:r>
    </w:p>
    <w:p w:rsidR="00467414" w:rsidRPr="00C57400" w:rsidRDefault="00467414" w:rsidP="009D727B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67414" w:rsidRPr="00C57400" w:rsidRDefault="00BB3C10" w:rsidP="00467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7414" w:rsidRPr="00C57400">
        <w:rPr>
          <w:rFonts w:ascii="Times New Roman" w:hAnsi="Times New Roman" w:cs="Times New Roman"/>
          <w:sz w:val="24"/>
          <w:szCs w:val="24"/>
        </w:rPr>
        <w:t xml:space="preserve"> Linia technologiczna do przetwórstwa odpadów z papierów i tektury – planowane moce przerobowe do 5 000 Mg/rok</w:t>
      </w:r>
      <w:r w:rsidR="009D727B" w:rsidRPr="00C57400">
        <w:rPr>
          <w:rFonts w:ascii="Times New Roman" w:hAnsi="Times New Roman" w:cs="Times New Roman"/>
          <w:sz w:val="24"/>
          <w:szCs w:val="24"/>
        </w:rPr>
        <w:t>.</w:t>
      </w:r>
    </w:p>
    <w:p w:rsidR="00467414" w:rsidRDefault="00BB3C10" w:rsidP="00467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7414" w:rsidRPr="00C57400">
        <w:rPr>
          <w:rFonts w:ascii="Times New Roman" w:hAnsi="Times New Roman" w:cs="Times New Roman"/>
          <w:b/>
          <w:sz w:val="24"/>
          <w:szCs w:val="24"/>
        </w:rPr>
        <w:t>.</w:t>
      </w:r>
      <w:r w:rsidR="00467414" w:rsidRPr="00C57400">
        <w:rPr>
          <w:rFonts w:ascii="Times New Roman" w:hAnsi="Times New Roman" w:cs="Times New Roman"/>
          <w:sz w:val="24"/>
          <w:szCs w:val="24"/>
        </w:rPr>
        <w:t xml:space="preserve"> Instalacja do recyklingu i przetwarzania odpadów z tworzyw sztucznych – planowane moce przerobowe do 1 200 Mg/rok. Produktem końcowym będzie </w:t>
      </w:r>
      <w:proofErr w:type="spellStart"/>
      <w:r w:rsidR="00467414" w:rsidRPr="00C57400">
        <w:rPr>
          <w:rFonts w:ascii="Times New Roman" w:hAnsi="Times New Roman" w:cs="Times New Roman"/>
          <w:sz w:val="24"/>
          <w:szCs w:val="24"/>
        </w:rPr>
        <w:t>Regranulat</w:t>
      </w:r>
      <w:proofErr w:type="spellEnd"/>
      <w:r w:rsidR="00467414" w:rsidRPr="00C57400">
        <w:rPr>
          <w:rFonts w:ascii="Times New Roman" w:hAnsi="Times New Roman" w:cs="Times New Roman"/>
          <w:sz w:val="24"/>
          <w:szCs w:val="24"/>
        </w:rPr>
        <w:t xml:space="preserve"> (PE). Opcjonalnie produkcja rękawa z </w:t>
      </w:r>
      <w:proofErr w:type="spellStart"/>
      <w:r w:rsidR="00467414" w:rsidRPr="00C57400">
        <w:rPr>
          <w:rFonts w:ascii="Times New Roman" w:hAnsi="Times New Roman" w:cs="Times New Roman"/>
          <w:sz w:val="24"/>
          <w:szCs w:val="24"/>
        </w:rPr>
        <w:t>regranulatu</w:t>
      </w:r>
      <w:proofErr w:type="spellEnd"/>
      <w:r w:rsidR="00467414" w:rsidRPr="00C57400">
        <w:rPr>
          <w:rFonts w:ascii="Times New Roman" w:hAnsi="Times New Roman" w:cs="Times New Roman"/>
          <w:sz w:val="24"/>
          <w:szCs w:val="24"/>
        </w:rPr>
        <w:t xml:space="preserve"> i produkcja worków foliowych.</w:t>
      </w:r>
    </w:p>
    <w:p w:rsidR="0070239C" w:rsidRDefault="0070239C" w:rsidP="0070239C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239C" w:rsidRPr="00BF3363" w:rsidRDefault="0070239C" w:rsidP="00841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t>4</w:t>
      </w:r>
    </w:p>
    <w:p w:rsidR="00B6325A" w:rsidRPr="00603ED4" w:rsidRDefault="0070239C" w:rsidP="00D5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3E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5. Analiza kosztów poniesionych w związku z odbieraniem, odzyskiem, </w:t>
      </w:r>
      <w:r w:rsidRPr="00603ED4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 xml:space="preserve">recyklingiem i unieszkodliwianiem odpadów komunalnych </w:t>
      </w:r>
      <w:r w:rsidRPr="00603ED4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>(w</w:t>
      </w:r>
      <w:r w:rsidR="00603ED4" w:rsidRPr="00603E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g stanu na dzień 31 grudnia 2017</w:t>
      </w:r>
      <w:r w:rsidRPr="00603E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r.)</w:t>
      </w:r>
    </w:p>
    <w:p w:rsidR="0070239C" w:rsidRPr="00870B66" w:rsidRDefault="0070239C" w:rsidP="0070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182"/>
      </w:tblGrid>
      <w:tr w:rsidR="0070239C" w:rsidRPr="00563375" w:rsidTr="002E7A8A">
        <w:trPr>
          <w:trHeight w:val="1116"/>
        </w:trPr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</w:tcPr>
          <w:p w:rsidR="0070239C" w:rsidRPr="002E7A8A" w:rsidRDefault="0070239C" w:rsidP="002E7A8A">
            <w:pPr>
              <w:tabs>
                <w:tab w:val="left" w:pos="81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Wszelkie koszty związane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wdrożeniem oraz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obsługą systemu    (w tym również </w:t>
            </w: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koszty poniesione w związku z odbieraniem, odzyskiem, recyklingiem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unieszkodliwianiem odpadów komunalnych), zostały wykazane w poniższej tabeli. </w:t>
            </w:r>
          </w:p>
        </w:tc>
      </w:tr>
      <w:tr w:rsidR="0070239C" w:rsidRPr="00563375" w:rsidTr="004F6BE8">
        <w:trPr>
          <w:trHeight w:val="79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3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ZESTAWIENIE KOSZTÓW I WYDATKÓW PONIESIONYCH </w:t>
            </w:r>
            <w:r w:rsidR="00ED61E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PRZEZ GMINĘ DĘBICA W ROKU 2017</w:t>
            </w:r>
            <w:r w:rsidRPr="005633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RAMACH </w:t>
            </w:r>
            <w:r w:rsidRPr="005633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SYSTEMU GOSPODAROWANIA ODPADAMI KOMUNALNYMI</w:t>
            </w:r>
          </w:p>
        </w:tc>
      </w:tr>
      <w:tr w:rsidR="0070239C" w:rsidRPr="00563375" w:rsidTr="004F6BE8">
        <w:trPr>
          <w:trHeight w:val="3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0239C" w:rsidRPr="00563375" w:rsidTr="004F6BE8">
        <w:trPr>
          <w:trHeight w:val="314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3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WYSZCZEGÓLNIENIE</w:t>
            </w: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633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KOSZTY I WYDATKI (ZŁ) </w:t>
            </w:r>
          </w:p>
        </w:tc>
      </w:tr>
      <w:tr w:rsidR="0070239C" w:rsidRPr="00563375" w:rsidTr="004F6BE8">
        <w:trPr>
          <w:trHeight w:val="3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70239C" w:rsidP="00DA7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wywozu odpadów komunalnych (odbiór, transport i zagospodarowanie odpadów komunalnych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prowadzenie </w:t>
            </w: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Gminnego Punktu Selektywnej Zbiórki Odpadów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Komunalnych</w:t>
            </w: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1 154 607,09</w:t>
            </w:r>
          </w:p>
        </w:tc>
      </w:tr>
      <w:tr w:rsidR="0070239C" w:rsidRPr="00563375" w:rsidTr="004F6BE8">
        <w:trPr>
          <w:trHeight w:val="69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 i wyposażenia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11 285,30</w:t>
            </w:r>
          </w:p>
        </w:tc>
      </w:tr>
      <w:tr w:rsidR="0070239C" w:rsidRPr="00563375" w:rsidTr="004F6BE8">
        <w:trPr>
          <w:trHeight w:val="9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Podróże służbowe krajowe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866,02</w:t>
            </w:r>
          </w:p>
        </w:tc>
      </w:tr>
      <w:tr w:rsidR="0070239C" w:rsidRPr="00563375" w:rsidTr="004F6BE8">
        <w:trPr>
          <w:trHeight w:val="9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70239C" w:rsidP="00DA7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służby cywilnej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1 392,80</w:t>
            </w:r>
          </w:p>
        </w:tc>
      </w:tr>
      <w:tr w:rsidR="0070239C" w:rsidRPr="00563375" w:rsidTr="004F6BE8">
        <w:trPr>
          <w:trHeight w:val="9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70239C" w:rsidP="00E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agencyjno-prowizyjne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19 282,00</w:t>
            </w:r>
          </w:p>
        </w:tc>
      </w:tr>
      <w:tr w:rsidR="0070239C" w:rsidRPr="00563375" w:rsidTr="004F6BE8">
        <w:trPr>
          <w:trHeight w:val="114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70239C" w:rsidP="00DA7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obsługi systemu (wynagrodzenia prac</w:t>
            </w:r>
            <w:r w:rsidRPr="00BF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owników związanych z </w:t>
            </w:r>
            <w:r w:rsidRPr="005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systemu, odpisy na ZFFŚ, dodatkowe wynagrodzenia roczne, składki na ubezpieczenia społeczne, składki na Fundusz Pracy</w:t>
            </w:r>
            <w:r w:rsidRPr="005633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81 494,43</w:t>
            </w:r>
          </w:p>
        </w:tc>
      </w:tr>
      <w:tr w:rsidR="0070239C" w:rsidRPr="00563375" w:rsidTr="004F6BE8">
        <w:trPr>
          <w:trHeight w:val="9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Koszty postępowania sądowego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prokuratorskiego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830,72</w:t>
            </w:r>
          </w:p>
        </w:tc>
      </w:tr>
      <w:tr w:rsidR="0070239C" w:rsidRPr="00563375" w:rsidTr="004F6BE8">
        <w:trPr>
          <w:trHeight w:val="67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ED61EF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3 000,00</w:t>
            </w:r>
          </w:p>
        </w:tc>
      </w:tr>
      <w:tr w:rsidR="0070239C" w:rsidRPr="00563375" w:rsidTr="004F6BE8">
        <w:trPr>
          <w:trHeight w:val="10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Default="0070239C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633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RAZEM</w:t>
            </w:r>
          </w:p>
          <w:p w:rsidR="0070239C" w:rsidRPr="00563375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C" w:rsidRPr="00E2548F" w:rsidRDefault="0070239C" w:rsidP="0001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D61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272 758,36</w:t>
            </w:r>
          </w:p>
        </w:tc>
      </w:tr>
    </w:tbl>
    <w:p w:rsidR="0070239C" w:rsidRDefault="0070239C" w:rsidP="0070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:rsidR="00B6325A" w:rsidRDefault="00B6325A" w:rsidP="002E7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239C" w:rsidRPr="00603ED4" w:rsidRDefault="0070239C" w:rsidP="0070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3E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 Analiza liczby mieszkańców Gminy Dębica</w:t>
      </w:r>
    </w:p>
    <w:p w:rsidR="0070239C" w:rsidRPr="00CC52FA" w:rsidRDefault="0070239C" w:rsidP="0070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39C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184">
        <w:rPr>
          <w:rFonts w:ascii="Times New Roman" w:hAnsi="Times New Roman" w:cs="Times New Roman"/>
          <w:color w:val="000000"/>
          <w:sz w:val="24"/>
          <w:szCs w:val="24"/>
        </w:rPr>
        <w:t>Dokonując analizy na podstawie art. 9tb ust. 1 pkt 4 powyższej ustawy, należy wziąć pod uwagę liczbę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osób zameldowanych na terenie G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 xml:space="preserve">miny Dębica oraz sumaryczną liczbę osób ujętych </w:t>
      </w:r>
      <w:r w:rsidR="00C134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 xml:space="preserve">w deklaracjach o wysokości opłaty za gospodarowanie odpadami komunalnymi na </w:t>
      </w:r>
      <w:r>
        <w:rPr>
          <w:rFonts w:ascii="Times New Roman" w:hAnsi="Times New Roman" w:cs="Times New Roman"/>
          <w:color w:val="000000"/>
          <w:sz w:val="24"/>
          <w:szCs w:val="24"/>
        </w:rPr>
        <w:t>terenie G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>miny Dębica</w:t>
      </w:r>
      <w:r w:rsidR="00603ED4">
        <w:rPr>
          <w:rFonts w:ascii="Times New Roman" w:hAnsi="Times New Roman" w:cs="Times New Roman"/>
          <w:color w:val="000000"/>
          <w:sz w:val="24"/>
          <w:szCs w:val="24"/>
        </w:rPr>
        <w:t>. Na dzień 31 grudnia 2017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 xml:space="preserve"> r. liczba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osób zameldowanych na terenie G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>miny Dębica wynosi</w:t>
      </w:r>
      <w:r w:rsidR="00603ED4">
        <w:rPr>
          <w:rFonts w:ascii="Times New Roman" w:hAnsi="Times New Roman" w:cs="Times New Roman"/>
          <w:color w:val="000000"/>
          <w:sz w:val="24"/>
          <w:szCs w:val="24"/>
        </w:rPr>
        <w:t>ła 25 630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>. Natomiast zadeklarowana przez właścicieli nieruchomości sumaryczna liczba osób zamieszkujących nie</w:t>
      </w:r>
      <w:r>
        <w:rPr>
          <w:rFonts w:ascii="Times New Roman" w:hAnsi="Times New Roman" w:cs="Times New Roman"/>
          <w:color w:val="000000"/>
          <w:sz w:val="24"/>
          <w:szCs w:val="24"/>
        </w:rPr>
        <w:t>ruchomości położone na terenie G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>miny wynosi</w:t>
      </w:r>
      <w:r w:rsidR="00603ED4">
        <w:rPr>
          <w:rFonts w:ascii="Times New Roman" w:hAnsi="Times New Roman" w:cs="Times New Roman"/>
          <w:color w:val="000000"/>
          <w:sz w:val="24"/>
          <w:szCs w:val="24"/>
        </w:rPr>
        <w:t>ła 21 744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 xml:space="preserve"> (stan na dzień</w:t>
      </w:r>
      <w:r w:rsidR="00603ED4">
        <w:rPr>
          <w:rFonts w:ascii="Times New Roman" w:hAnsi="Times New Roman" w:cs="Times New Roman"/>
          <w:color w:val="000000"/>
          <w:sz w:val="24"/>
          <w:szCs w:val="24"/>
        </w:rPr>
        <w:t xml:space="preserve"> 31 grudnia 2017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 xml:space="preserve"> r.). Różnica w wysokoś</w:t>
      </w:r>
      <w:r w:rsidR="00603ED4">
        <w:rPr>
          <w:rFonts w:ascii="Times New Roman" w:hAnsi="Times New Roman" w:cs="Times New Roman"/>
          <w:color w:val="000000"/>
          <w:sz w:val="24"/>
          <w:szCs w:val="24"/>
        </w:rPr>
        <w:t>ci 3 886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 xml:space="preserve"> może wynikać z faktu, że część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osób zameldowanych na terenie G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 xml:space="preserve">miny Dębica faktycznie zamieszkuje na terenie innych  gmin oraz część osób wyjechało za granicę. Ponadto warto również zauważyć,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>że w deklaracji wymienia się osoby faktycznie zamieszkujące daną nieruchomość. W sytuacji gdy dana oso</w:t>
      </w:r>
      <w:r>
        <w:rPr>
          <w:rFonts w:ascii="Times New Roman" w:hAnsi="Times New Roman" w:cs="Times New Roman"/>
          <w:color w:val="000000"/>
          <w:sz w:val="24"/>
          <w:szCs w:val="24"/>
        </w:rPr>
        <w:t>ba jest zameldowana na terenie G</w:t>
      </w:r>
      <w:r w:rsidRPr="00BF6184">
        <w:rPr>
          <w:rFonts w:ascii="Times New Roman" w:hAnsi="Times New Roman" w:cs="Times New Roman"/>
          <w:color w:val="000000"/>
          <w:sz w:val="24"/>
          <w:szCs w:val="24"/>
        </w:rPr>
        <w:t>miny Dębica,</w:t>
      </w:r>
      <w:r w:rsidRPr="00BF6184">
        <w:rPr>
          <w:rFonts w:ascii="Times New Roman" w:hAnsi="Times New Roman" w:cs="Times New Roman"/>
          <w:sz w:val="24"/>
          <w:szCs w:val="24"/>
        </w:rPr>
        <w:t xml:space="preserve"> a zamieszkuje na terenie innej gminy lub wyjechała za granicę, właściciel nieruchomości jest obowiązany złożyć stosowne oświadczenie do deklaracji.</w:t>
      </w:r>
    </w:p>
    <w:p w:rsidR="0070239C" w:rsidRPr="006C151B" w:rsidRDefault="0070239C" w:rsidP="0070239C">
      <w:pPr>
        <w:pStyle w:val="Default"/>
        <w:jc w:val="center"/>
        <w:rPr>
          <w:b/>
          <w:bCs/>
          <w:color w:val="FF0000"/>
        </w:rPr>
      </w:pPr>
      <w:r w:rsidRPr="006C151B">
        <w:rPr>
          <w:b/>
          <w:bCs/>
          <w:color w:val="FF0000"/>
        </w:rPr>
        <w:t xml:space="preserve">7. Analiza liczby właścicieli nieruchomości, którzy nie zawarli umowy, </w:t>
      </w:r>
      <w:r w:rsidRPr="006C151B">
        <w:rPr>
          <w:b/>
          <w:bCs/>
          <w:color w:val="FF0000"/>
        </w:rPr>
        <w:br/>
        <w:t xml:space="preserve">o której mowa w art. 6 ust. 1, w imieniu których Gmina powinna podjąć działania, </w:t>
      </w:r>
      <w:r w:rsidRPr="006C151B">
        <w:rPr>
          <w:b/>
          <w:bCs/>
          <w:color w:val="FF0000"/>
        </w:rPr>
        <w:br/>
        <w:t>o których mowa w art. 6 ust. 6</w:t>
      </w:r>
      <w:r w:rsidR="00AF0072">
        <w:rPr>
          <w:b/>
          <w:bCs/>
          <w:color w:val="FF0000"/>
        </w:rPr>
        <w:t xml:space="preserve"> </w:t>
      </w:r>
      <w:r w:rsidRPr="006C151B">
        <w:rPr>
          <w:b/>
          <w:bCs/>
          <w:color w:val="FF0000"/>
        </w:rPr>
        <w:t>-</w:t>
      </w:r>
      <w:r w:rsidR="00AF0072">
        <w:rPr>
          <w:b/>
          <w:bCs/>
          <w:color w:val="FF0000"/>
        </w:rPr>
        <w:t xml:space="preserve"> </w:t>
      </w:r>
      <w:r w:rsidRPr="006C151B">
        <w:rPr>
          <w:b/>
          <w:bCs/>
          <w:color w:val="FF0000"/>
        </w:rPr>
        <w:t>12 ustawy</w:t>
      </w:r>
    </w:p>
    <w:p w:rsidR="0070239C" w:rsidRPr="006C151B" w:rsidRDefault="0070239C" w:rsidP="0070239C">
      <w:pPr>
        <w:pStyle w:val="Default"/>
        <w:rPr>
          <w:color w:val="FF0000"/>
        </w:rPr>
      </w:pPr>
    </w:p>
    <w:p w:rsidR="006C151B" w:rsidRDefault="0070239C" w:rsidP="0070239C">
      <w:pPr>
        <w:pStyle w:val="Default"/>
        <w:jc w:val="both"/>
      </w:pPr>
      <w:r>
        <w:t>Stosownie do za</w:t>
      </w:r>
      <w:r w:rsidR="001A76B2">
        <w:t>pisów art. 9tb ust. 1 pkt 5</w:t>
      </w:r>
      <w:r>
        <w:t xml:space="preserve"> ustawy, a</w:t>
      </w:r>
      <w:r w:rsidRPr="0075579B">
        <w:t>nalizie powinna zostać poddana również liczba właścicieli nieruchomości, którzy nie zawarli umowy, o któr</w:t>
      </w:r>
      <w:r>
        <w:t xml:space="preserve">ej mowa </w:t>
      </w:r>
      <w:r>
        <w:br/>
      </w:r>
      <w:r>
        <w:lastRenderedPageBreak/>
        <w:t>w art. 6 ust. 1 ustawy, w imieniu których G</w:t>
      </w:r>
      <w:r w:rsidRPr="0075579B">
        <w:t xml:space="preserve">mina powinna podjąć działania, o których </w:t>
      </w:r>
      <w:r>
        <w:t xml:space="preserve">mowa </w:t>
      </w:r>
      <w:r>
        <w:br/>
        <w:t>w art. 6 ust. 6</w:t>
      </w:r>
      <w:r w:rsidR="00F22ADF">
        <w:t xml:space="preserve"> </w:t>
      </w:r>
      <w:r w:rsidR="002A08DC">
        <w:t xml:space="preserve">- </w:t>
      </w:r>
      <w:r>
        <w:t>12 ustawy.</w:t>
      </w:r>
    </w:p>
    <w:p w:rsidR="0070239C" w:rsidRDefault="006C151B" w:rsidP="0070239C">
      <w:pPr>
        <w:pStyle w:val="Default"/>
        <w:jc w:val="both"/>
      </w:pPr>
      <w:r>
        <w:t>W roku 2017 nie wszczynano postępowań w stosunku do właścicieli nieruchomości, którzy nie zawarli umowy, o której mowa w art. 6 ust.1 z uwagi na brak wskazań.</w:t>
      </w:r>
    </w:p>
    <w:p w:rsidR="0070239C" w:rsidRDefault="0070239C" w:rsidP="0070239C">
      <w:pPr>
        <w:pStyle w:val="Default"/>
        <w:jc w:val="both"/>
      </w:pPr>
      <w:r>
        <w:t xml:space="preserve">Na terenie Gminy Dębica regularnie przeprowadzana jest kontrola przez funkcjonariuszy Straży Gminnej w wyżej wymienionych obowiązkach, aby nie dochodziło do nieprawidłowości w tym zakresie. </w:t>
      </w:r>
    </w:p>
    <w:p w:rsidR="0070239C" w:rsidRDefault="0070239C" w:rsidP="0070239C">
      <w:pPr>
        <w:pStyle w:val="Default"/>
        <w:jc w:val="both"/>
      </w:pPr>
    </w:p>
    <w:p w:rsidR="0070239C" w:rsidRDefault="0070239C" w:rsidP="0070239C">
      <w:pPr>
        <w:pStyle w:val="Default"/>
        <w:jc w:val="both"/>
      </w:pPr>
    </w:p>
    <w:p w:rsidR="0070239C" w:rsidRPr="00013BD4" w:rsidRDefault="0070239C" w:rsidP="0070239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BD4">
        <w:rPr>
          <w:rFonts w:ascii="Times New Roman" w:hAnsi="Times New Roman" w:cs="Times New Roman"/>
          <w:b/>
          <w:color w:val="FF0000"/>
          <w:sz w:val="24"/>
          <w:szCs w:val="24"/>
        </w:rPr>
        <w:t>8. Analiza ilości odpadów komunalnych wytworzonych na terenie Gminy Dębica</w:t>
      </w:r>
    </w:p>
    <w:p w:rsidR="0070239C" w:rsidRPr="00013BD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opracowanych przez Główny Urząd Statystyczny szacuje się, </w:t>
      </w:r>
      <w:r>
        <w:rPr>
          <w:rFonts w:ascii="Times New Roman" w:hAnsi="Times New Roman" w:cs="Times New Roman"/>
          <w:sz w:val="24"/>
          <w:szCs w:val="24"/>
        </w:rPr>
        <w:br/>
      </w:r>
      <w:r w:rsidR="00013BD4">
        <w:rPr>
          <w:rFonts w:ascii="Times New Roman" w:hAnsi="Times New Roman" w:cs="Times New Roman"/>
          <w:sz w:val="24"/>
          <w:szCs w:val="24"/>
        </w:rPr>
        <w:t>że jeden</w:t>
      </w:r>
      <w:r>
        <w:rPr>
          <w:rFonts w:ascii="Times New Roman" w:hAnsi="Times New Roman" w:cs="Times New Roman"/>
          <w:sz w:val="24"/>
          <w:szCs w:val="24"/>
        </w:rPr>
        <w:t xml:space="preserve"> mieszkaniec wojewódz</w:t>
      </w:r>
      <w:r w:rsidR="00EA011C">
        <w:rPr>
          <w:rFonts w:ascii="Times New Roman" w:hAnsi="Times New Roman" w:cs="Times New Roman"/>
          <w:sz w:val="24"/>
          <w:szCs w:val="24"/>
        </w:rPr>
        <w:t>twa podkarpackiego wytwarza  210</w:t>
      </w:r>
      <w:r>
        <w:rPr>
          <w:rFonts w:ascii="Times New Roman" w:hAnsi="Times New Roman" w:cs="Times New Roman"/>
          <w:sz w:val="24"/>
          <w:szCs w:val="24"/>
        </w:rPr>
        <w:t xml:space="preserve"> kg odpadów komunalnych. Biorąc pod uwagę powyższ</w:t>
      </w:r>
      <w:r w:rsidR="00EA011C">
        <w:rPr>
          <w:rFonts w:ascii="Times New Roman" w:hAnsi="Times New Roman" w:cs="Times New Roman"/>
          <w:sz w:val="24"/>
          <w:szCs w:val="24"/>
        </w:rPr>
        <w:t>e, przyjmuje się, że w roku 2017</w:t>
      </w:r>
      <w:r>
        <w:rPr>
          <w:rFonts w:ascii="Times New Roman" w:hAnsi="Times New Roman" w:cs="Times New Roman"/>
          <w:sz w:val="24"/>
          <w:szCs w:val="24"/>
        </w:rPr>
        <w:t xml:space="preserve"> na terenie Gminy Dębic</w:t>
      </w:r>
      <w:r w:rsidR="00EA011C">
        <w:rPr>
          <w:rFonts w:ascii="Times New Roman" w:hAnsi="Times New Roman" w:cs="Times New Roman"/>
          <w:sz w:val="24"/>
          <w:szCs w:val="24"/>
        </w:rPr>
        <w:t xml:space="preserve">a wytworzonych zostało </w:t>
      </w:r>
      <w:r w:rsidR="00EA011C" w:rsidRPr="00EA011C">
        <w:rPr>
          <w:rFonts w:ascii="Times New Roman" w:hAnsi="Times New Roman" w:cs="Times New Roman"/>
          <w:b/>
          <w:sz w:val="24"/>
          <w:szCs w:val="24"/>
        </w:rPr>
        <w:t xml:space="preserve">4 566,240 </w:t>
      </w:r>
      <w:r w:rsidRPr="00EA011C">
        <w:rPr>
          <w:rFonts w:ascii="Times New Roman" w:hAnsi="Times New Roman" w:cs="Times New Roman"/>
          <w:b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odpadów komunalnych. Z kolei ilość odpadów komunalnych odebranych z</w:t>
      </w:r>
      <w:r w:rsidR="00EA011C">
        <w:rPr>
          <w:rFonts w:ascii="Times New Roman" w:hAnsi="Times New Roman" w:cs="Times New Roman"/>
          <w:sz w:val="24"/>
          <w:szCs w:val="24"/>
        </w:rPr>
        <w:t xml:space="preserve"> terenu Gminy Dębica w roku 2017 wynosi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11C" w:rsidRPr="00EA011C">
        <w:rPr>
          <w:rFonts w:ascii="Times New Roman" w:eastAsia="Times New Roman" w:hAnsi="Times New Roman" w:cs="Times New Roman"/>
          <w:sz w:val="24"/>
          <w:szCs w:val="24"/>
        </w:rPr>
        <w:t>5 180,021</w:t>
      </w:r>
      <w:r w:rsidR="00EA01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Mg. </w:t>
      </w:r>
      <w:r>
        <w:rPr>
          <w:rFonts w:ascii="Times New Roman" w:hAnsi="Times New Roman" w:cs="Times New Roman"/>
          <w:sz w:val="24"/>
          <w:szCs w:val="24"/>
        </w:rPr>
        <w:br/>
        <w:t>W Punkcie Selektywnej Zbiórki Odpadów Komunalnych działającym na terenie Gminy D</w:t>
      </w:r>
      <w:r w:rsidR="00EA011C">
        <w:rPr>
          <w:rFonts w:ascii="Times New Roman" w:hAnsi="Times New Roman" w:cs="Times New Roman"/>
          <w:sz w:val="24"/>
          <w:szCs w:val="24"/>
        </w:rPr>
        <w:t>ębica zebrano</w:t>
      </w:r>
      <w:r w:rsidR="00EA01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011C" w:rsidRPr="00EA011C">
        <w:rPr>
          <w:rFonts w:ascii="Times New Roman" w:hAnsi="Times New Roman" w:cs="Times New Roman"/>
          <w:sz w:val="24"/>
          <w:szCs w:val="24"/>
          <w:lang w:eastAsia="pl-PL"/>
        </w:rPr>
        <w:t>257,559</w:t>
      </w:r>
      <w:r w:rsidR="00EA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 odpadów komunalnych. Łącznie odebranych i zeb</w:t>
      </w:r>
      <w:r w:rsidR="00EA011C">
        <w:rPr>
          <w:rFonts w:ascii="Times New Roman" w:hAnsi="Times New Roman" w:cs="Times New Roman"/>
          <w:sz w:val="24"/>
          <w:szCs w:val="24"/>
        </w:rPr>
        <w:t xml:space="preserve">ranych odpadów zostało </w:t>
      </w:r>
      <w:r w:rsidR="00EA011C" w:rsidRPr="00013BD4">
        <w:rPr>
          <w:rFonts w:ascii="Times New Roman" w:hAnsi="Times New Roman" w:cs="Times New Roman"/>
          <w:b/>
          <w:sz w:val="24"/>
          <w:szCs w:val="24"/>
        </w:rPr>
        <w:t>5 437,580</w:t>
      </w:r>
      <w:r w:rsidR="00013BD4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="00013BD4">
        <w:rPr>
          <w:rFonts w:ascii="Times New Roman" w:hAnsi="Times New Roman" w:cs="Times New Roman"/>
          <w:sz w:val="24"/>
          <w:szCs w:val="24"/>
        </w:rPr>
        <w:t>.</w:t>
      </w:r>
    </w:p>
    <w:p w:rsidR="0070239C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 wartości wynikają z półrocznych sprawozdań składanych przez podmioty odbierające odpady komunalne z terenu Gminy Dębica i z rocznego sprawozdania podmiotu prowadzącego Punkt Selektywnej Zbiórki Odpadów Komunalnych.</w:t>
      </w:r>
    </w:p>
    <w:p w:rsidR="0070239C" w:rsidRDefault="00013BD4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znajdują</w:t>
      </w:r>
      <w:r w:rsidR="0070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tabele</w:t>
      </w:r>
      <w:r w:rsidR="0070239C">
        <w:rPr>
          <w:rFonts w:ascii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hAnsi="Times New Roman" w:cs="Times New Roman"/>
          <w:sz w:val="24"/>
          <w:szCs w:val="24"/>
        </w:rPr>
        <w:t>iające</w:t>
      </w:r>
      <w:r w:rsidR="0070239C">
        <w:rPr>
          <w:rFonts w:ascii="Times New Roman" w:hAnsi="Times New Roman" w:cs="Times New Roman"/>
          <w:sz w:val="24"/>
          <w:szCs w:val="24"/>
        </w:rPr>
        <w:t xml:space="preserve"> rodzaje i ilości odpadów komunalnych.</w:t>
      </w:r>
    </w:p>
    <w:p w:rsidR="002E7A8A" w:rsidRPr="00622A49" w:rsidRDefault="0070239C" w:rsidP="00190B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29C">
        <w:rPr>
          <w:rFonts w:ascii="Times New Roman" w:hAnsi="Times New Roman" w:cs="Times New Roman"/>
          <w:b/>
          <w:color w:val="FF0000"/>
          <w:sz w:val="24"/>
          <w:szCs w:val="24"/>
        </w:rPr>
        <w:t>Ilość odpadów kom</w:t>
      </w:r>
      <w:r w:rsidR="003E200C" w:rsidRPr="00B3529C">
        <w:rPr>
          <w:rFonts w:ascii="Times New Roman" w:hAnsi="Times New Roman" w:cs="Times New Roman"/>
          <w:b/>
          <w:color w:val="FF0000"/>
          <w:sz w:val="24"/>
          <w:szCs w:val="24"/>
        </w:rPr>
        <w:t>unalnych odebranych  w roku 2017</w:t>
      </w:r>
      <w:r w:rsidRPr="00B352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z terenu Gminy Dębica </w:t>
      </w:r>
      <w:r w:rsidRPr="00B3529C">
        <w:rPr>
          <w:rFonts w:ascii="Times New Roman" w:hAnsi="Times New Roman" w:cs="Times New Roman"/>
          <w:b/>
          <w:color w:val="FF0000"/>
          <w:sz w:val="24"/>
          <w:szCs w:val="24"/>
        </w:rPr>
        <w:br/>
        <w:t>z podziałem na kody odpadów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028"/>
        <w:gridCol w:w="3024"/>
      </w:tblGrid>
      <w:tr w:rsidR="0070239C" w:rsidRPr="00176E0E" w:rsidTr="003A6708">
        <w:tc>
          <w:tcPr>
            <w:tcW w:w="3010" w:type="dxa"/>
            <w:shd w:val="clear" w:color="auto" w:fill="F2F2F2" w:themeFill="background1" w:themeFillShade="F2"/>
          </w:tcPr>
          <w:p w:rsidR="0070239C" w:rsidRPr="00176E0E" w:rsidRDefault="0070239C" w:rsidP="004F6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E0E">
              <w:rPr>
                <w:rFonts w:ascii="Times New Roman" w:hAnsi="Times New Roman" w:cs="Times New Roman"/>
                <w:b/>
                <w:sz w:val="28"/>
                <w:szCs w:val="28"/>
              </w:rPr>
              <w:t>Kod odebranych odpadów komunalnych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:rsidR="0070239C" w:rsidRPr="00176E0E" w:rsidRDefault="0070239C" w:rsidP="004F6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E0E">
              <w:rPr>
                <w:rFonts w:ascii="Times New Roman" w:hAnsi="Times New Roman" w:cs="Times New Roman"/>
                <w:b/>
                <w:sz w:val="28"/>
                <w:szCs w:val="28"/>
              </w:rPr>
              <w:t>Rodzaj odebranych odpadów komunalnych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70239C" w:rsidRPr="00176E0E" w:rsidRDefault="0070239C" w:rsidP="004F6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E0E">
              <w:rPr>
                <w:rFonts w:ascii="Times New Roman" w:hAnsi="Times New Roman" w:cs="Times New Roman"/>
                <w:b/>
                <w:sz w:val="28"/>
                <w:szCs w:val="28"/>
              </w:rPr>
              <w:t>Masa odebranych odpadów komunalnych [Mg]</w:t>
            </w:r>
          </w:p>
        </w:tc>
      </w:tr>
      <w:tr w:rsidR="0070239C" w:rsidRPr="00176E0E" w:rsidTr="003A6708">
        <w:tc>
          <w:tcPr>
            <w:tcW w:w="3010" w:type="dxa"/>
          </w:tcPr>
          <w:p w:rsidR="0070239C" w:rsidRPr="00176E0E" w:rsidRDefault="0070239C" w:rsidP="004F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028" w:type="dxa"/>
          </w:tcPr>
          <w:p w:rsidR="0070239C" w:rsidRPr="00176E0E" w:rsidRDefault="0070239C" w:rsidP="004F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3024" w:type="dxa"/>
          </w:tcPr>
          <w:p w:rsidR="0070239C" w:rsidRPr="00B96CDE" w:rsidRDefault="00B96CDE" w:rsidP="004F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6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709,141</w:t>
            </w:r>
          </w:p>
        </w:tc>
      </w:tr>
      <w:tr w:rsidR="0070239C" w:rsidRPr="00176E0E" w:rsidTr="003A6708">
        <w:tc>
          <w:tcPr>
            <w:tcW w:w="3010" w:type="dxa"/>
          </w:tcPr>
          <w:p w:rsidR="0070239C" w:rsidRPr="00176E0E" w:rsidRDefault="0070239C" w:rsidP="004F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ex </w:t>
            </w: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028" w:type="dxa"/>
          </w:tcPr>
          <w:p w:rsidR="0070239C" w:rsidRPr="00176E0E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opakowaniowe metali, tworzyw sztucznych </w:t>
            </w:r>
            <w:r w:rsidRPr="00B82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opakowań                       wielomateriałowych</w:t>
            </w:r>
          </w:p>
        </w:tc>
        <w:tc>
          <w:tcPr>
            <w:tcW w:w="3024" w:type="dxa"/>
          </w:tcPr>
          <w:p w:rsidR="0070239C" w:rsidRPr="00B96CDE" w:rsidRDefault="00B96CDE" w:rsidP="004F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591,340</w:t>
            </w:r>
          </w:p>
        </w:tc>
      </w:tr>
      <w:tr w:rsidR="0070239C" w:rsidRPr="00176E0E" w:rsidTr="003A6708">
        <w:tc>
          <w:tcPr>
            <w:tcW w:w="3010" w:type="dxa"/>
          </w:tcPr>
          <w:p w:rsidR="0070239C" w:rsidRPr="00176E0E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028" w:type="dxa"/>
          </w:tcPr>
          <w:p w:rsidR="0070239C" w:rsidRPr="00176E0E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</w:t>
            </w: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szkła</w:t>
            </w:r>
          </w:p>
        </w:tc>
        <w:tc>
          <w:tcPr>
            <w:tcW w:w="3024" w:type="dxa"/>
          </w:tcPr>
          <w:p w:rsidR="0070239C" w:rsidRDefault="003A6708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335,780</w:t>
            </w:r>
          </w:p>
          <w:p w:rsidR="00924895" w:rsidRPr="00B96CDE" w:rsidRDefault="00924895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Pr="00176E0E" w:rsidRDefault="0070239C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ex 20 01 99</w:t>
            </w:r>
          </w:p>
        </w:tc>
        <w:tc>
          <w:tcPr>
            <w:tcW w:w="3028" w:type="dxa"/>
            <w:vAlign w:val="center"/>
          </w:tcPr>
          <w:p w:rsidR="0070239C" w:rsidRPr="007A541B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3024" w:type="dxa"/>
            <w:vAlign w:val="center"/>
          </w:tcPr>
          <w:p w:rsidR="0070239C" w:rsidRPr="003A6708" w:rsidRDefault="003A6708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94,860</w:t>
            </w: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Pr="00176E0E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028" w:type="dxa"/>
            <w:vAlign w:val="center"/>
          </w:tcPr>
          <w:p w:rsidR="0070239C" w:rsidRPr="00176E0E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3024" w:type="dxa"/>
            <w:vAlign w:val="center"/>
          </w:tcPr>
          <w:p w:rsidR="0070239C" w:rsidRPr="003A6708" w:rsidRDefault="003A6708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184,460</w:t>
            </w: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Pr="00176E0E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3028" w:type="dxa"/>
            <w:vAlign w:val="center"/>
          </w:tcPr>
          <w:p w:rsidR="0070239C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</w:t>
            </w: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papieru </w:t>
            </w:r>
          </w:p>
          <w:p w:rsidR="0070239C" w:rsidRPr="00176E0E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tektury</w:t>
            </w:r>
          </w:p>
        </w:tc>
        <w:tc>
          <w:tcPr>
            <w:tcW w:w="3024" w:type="dxa"/>
            <w:vAlign w:val="center"/>
          </w:tcPr>
          <w:p w:rsidR="0070239C" w:rsidRPr="003A6708" w:rsidRDefault="003A6708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135,070</w:t>
            </w: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Pr="004F1E32" w:rsidRDefault="0070239C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028" w:type="dxa"/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Opakowania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 tworzyw sztucznych</w:t>
            </w:r>
          </w:p>
        </w:tc>
        <w:tc>
          <w:tcPr>
            <w:tcW w:w="3024" w:type="dxa"/>
            <w:vAlign w:val="center"/>
          </w:tcPr>
          <w:p w:rsidR="0070239C" w:rsidRPr="003A6708" w:rsidRDefault="003A6708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0,640</w:t>
            </w: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Pr="004F1E32" w:rsidRDefault="0070239C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3028" w:type="dxa"/>
            <w:vAlign w:val="center"/>
          </w:tcPr>
          <w:p w:rsidR="0070239C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3024" w:type="dxa"/>
            <w:vAlign w:val="center"/>
          </w:tcPr>
          <w:p w:rsidR="0070239C" w:rsidRPr="00B96CDE" w:rsidRDefault="00B96CDE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DE">
              <w:rPr>
                <w:rFonts w:ascii="Times New Roman" w:eastAsia="Times New Roman" w:hAnsi="Times New Roman" w:cs="Times New Roman"/>
                <w:sz w:val="24"/>
                <w:szCs w:val="24"/>
              </w:rPr>
              <w:t>0,520</w:t>
            </w: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Default="0070239C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3028" w:type="dxa"/>
            <w:vAlign w:val="center"/>
          </w:tcPr>
          <w:p w:rsidR="0070239C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Leki inne niż wymienione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20 01 31</w:t>
            </w:r>
          </w:p>
        </w:tc>
        <w:tc>
          <w:tcPr>
            <w:tcW w:w="3024" w:type="dxa"/>
            <w:vAlign w:val="center"/>
          </w:tcPr>
          <w:p w:rsidR="0070239C" w:rsidRPr="00B96CDE" w:rsidRDefault="00B96CDE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DE">
              <w:rPr>
                <w:rFonts w:ascii="Times New Roman" w:eastAsia="Times New Roman" w:hAnsi="Times New Roman" w:cs="Times New Roman"/>
                <w:sz w:val="24"/>
                <w:szCs w:val="24"/>
              </w:rPr>
              <w:t>0,360</w:t>
            </w:r>
          </w:p>
        </w:tc>
      </w:tr>
      <w:tr w:rsidR="0070239C" w:rsidRPr="00176E0E" w:rsidTr="00622A49">
        <w:trPr>
          <w:trHeight w:val="1157"/>
        </w:trPr>
        <w:tc>
          <w:tcPr>
            <w:tcW w:w="3010" w:type="dxa"/>
            <w:vAlign w:val="center"/>
          </w:tcPr>
          <w:p w:rsidR="0070239C" w:rsidRPr="004F1E32" w:rsidRDefault="0070239C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028" w:type="dxa"/>
            <w:vAlign w:val="center"/>
          </w:tcPr>
          <w:p w:rsidR="0070239C" w:rsidRPr="004F1E32" w:rsidRDefault="0070239C" w:rsidP="0062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024" w:type="dxa"/>
            <w:vAlign w:val="center"/>
          </w:tcPr>
          <w:p w:rsidR="00B3529C" w:rsidRPr="00B96CDE" w:rsidRDefault="00B96CDE" w:rsidP="00622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DE">
              <w:rPr>
                <w:rFonts w:ascii="Times New Roman" w:eastAsia="Times New Roman" w:hAnsi="Times New Roman" w:cs="Times New Roman"/>
                <w:sz w:val="24"/>
                <w:szCs w:val="24"/>
              </w:rPr>
              <w:t>33,740</w:t>
            </w: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Pr="004F1E32" w:rsidRDefault="0070239C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028" w:type="dxa"/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elektryczne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ktroniczne inne niż wymienione w 20 01 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20 01 23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i 20 01 35</w:t>
            </w:r>
          </w:p>
        </w:tc>
        <w:tc>
          <w:tcPr>
            <w:tcW w:w="3024" w:type="dxa"/>
            <w:vAlign w:val="center"/>
          </w:tcPr>
          <w:p w:rsidR="0070239C" w:rsidRPr="00B96CDE" w:rsidRDefault="00924895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18,330</w:t>
            </w:r>
          </w:p>
        </w:tc>
      </w:tr>
      <w:tr w:rsidR="0070239C" w:rsidRPr="00176E0E" w:rsidTr="003A6708">
        <w:trPr>
          <w:trHeight w:val="685"/>
        </w:trPr>
        <w:tc>
          <w:tcPr>
            <w:tcW w:w="3010" w:type="dxa"/>
            <w:vAlign w:val="center"/>
          </w:tcPr>
          <w:p w:rsidR="0070239C" w:rsidRPr="004F1E32" w:rsidRDefault="0070239C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028" w:type="dxa"/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024" w:type="dxa"/>
            <w:vAlign w:val="center"/>
          </w:tcPr>
          <w:p w:rsidR="0070239C" w:rsidRPr="003A6708" w:rsidRDefault="00924895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66,360</w:t>
            </w:r>
          </w:p>
        </w:tc>
      </w:tr>
      <w:tr w:rsidR="00B96CDE" w:rsidRPr="00176E0E" w:rsidTr="003A6708">
        <w:trPr>
          <w:trHeight w:val="685"/>
        </w:trPr>
        <w:tc>
          <w:tcPr>
            <w:tcW w:w="3010" w:type="dxa"/>
            <w:vAlign w:val="center"/>
          </w:tcPr>
          <w:p w:rsidR="00B96CDE" w:rsidRPr="00B96CDE" w:rsidRDefault="00B96CDE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28" w:type="dxa"/>
            <w:vAlign w:val="center"/>
          </w:tcPr>
          <w:p w:rsidR="00B96CDE" w:rsidRPr="004F1E32" w:rsidRDefault="00B96CDE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3024" w:type="dxa"/>
            <w:vAlign w:val="center"/>
          </w:tcPr>
          <w:p w:rsidR="00B96CDE" w:rsidRPr="00B96CDE" w:rsidRDefault="00924895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4,020</w:t>
            </w:r>
          </w:p>
        </w:tc>
      </w:tr>
      <w:tr w:rsidR="00B96CDE" w:rsidRPr="00176E0E" w:rsidTr="003A6708">
        <w:trPr>
          <w:trHeight w:val="685"/>
        </w:trPr>
        <w:tc>
          <w:tcPr>
            <w:tcW w:w="3010" w:type="dxa"/>
            <w:vAlign w:val="center"/>
          </w:tcPr>
          <w:p w:rsidR="00B96CDE" w:rsidRPr="00B96CDE" w:rsidRDefault="00B96CDE" w:rsidP="004F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28" w:type="dxa"/>
            <w:vAlign w:val="center"/>
          </w:tcPr>
          <w:p w:rsidR="00B96CDE" w:rsidRDefault="00B96CDE" w:rsidP="004F6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20 01 21 i 20 01 23 zawierające niebezpieczne składniki</w:t>
            </w:r>
          </w:p>
        </w:tc>
        <w:tc>
          <w:tcPr>
            <w:tcW w:w="3024" w:type="dxa"/>
            <w:vAlign w:val="center"/>
          </w:tcPr>
          <w:p w:rsidR="00B96CDE" w:rsidRPr="00B96CDE" w:rsidRDefault="00924895" w:rsidP="00924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5,400</w:t>
            </w:r>
          </w:p>
        </w:tc>
      </w:tr>
      <w:tr w:rsidR="005E0942" w:rsidRPr="00176E0E" w:rsidTr="001263AB">
        <w:trPr>
          <w:trHeight w:val="685"/>
        </w:trPr>
        <w:tc>
          <w:tcPr>
            <w:tcW w:w="3010" w:type="dxa"/>
            <w:vAlign w:val="center"/>
          </w:tcPr>
          <w:p w:rsidR="005E0942" w:rsidRPr="00013BD4" w:rsidRDefault="005E0942" w:rsidP="004F6B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6052" w:type="dxa"/>
            <w:gridSpan w:val="2"/>
            <w:vAlign w:val="center"/>
          </w:tcPr>
          <w:p w:rsidR="005E0942" w:rsidRPr="005E0942" w:rsidRDefault="005E0942" w:rsidP="005E09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5 180,021</w:t>
            </w:r>
          </w:p>
        </w:tc>
      </w:tr>
    </w:tbl>
    <w:p w:rsidR="00E618EF" w:rsidRPr="00615018" w:rsidRDefault="00190B27" w:rsidP="002E7A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0239C" w:rsidRPr="0061501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Ilość odpadów k</w:t>
      </w:r>
      <w:r w:rsidR="00615018" w:rsidRPr="00615018">
        <w:rPr>
          <w:rFonts w:ascii="Times New Roman" w:hAnsi="Times New Roman" w:cs="Times New Roman"/>
          <w:b/>
          <w:color w:val="FF0000"/>
          <w:sz w:val="24"/>
          <w:szCs w:val="24"/>
        </w:rPr>
        <w:t>omunalnych zebranych w roku 2017</w:t>
      </w:r>
      <w:r w:rsidR="0070239C" w:rsidRPr="006150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terenu Gminy Dębica w Punkcie Selektywnej Zbiórki Odpadów Komunalnych z podziałem na kody odpadów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390"/>
        <w:gridCol w:w="2184"/>
      </w:tblGrid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39C" w:rsidRPr="00837AF3" w:rsidRDefault="0070239C" w:rsidP="004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837AF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Kod zebranych odpadów komunalnych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39C" w:rsidRPr="00837AF3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837AF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Rodzaj zebranych odpadów komunalnych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39C" w:rsidRPr="00837AF3" w:rsidRDefault="0070239C" w:rsidP="004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  <w:lang w:eastAsia="pl-PL"/>
              </w:rPr>
            </w:pPr>
            <w:r w:rsidRPr="00837AF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Masa zebranych odpadów komunalnych</w:t>
            </w:r>
          </w:p>
          <w:p w:rsidR="0070239C" w:rsidRPr="00837AF3" w:rsidRDefault="0070239C" w:rsidP="004F6B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7AF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[Mg]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20 01 99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39C" w:rsidRPr="007A541B" w:rsidRDefault="0070239C" w:rsidP="004F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2,580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Opakowania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 papieru i tektury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2,580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Opakowania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 tworzyw sztucznych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11,985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Opakowania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 metali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Opakowania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ze szkła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0239C"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,080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18,240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Zmieszane odpady z betonu, gruzu ceglanego, odpadowych materiałów ceramicznych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elementów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yposażenia inne niż wymienione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w 17 01 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29,245</w:t>
            </w:r>
          </w:p>
        </w:tc>
      </w:tr>
      <w:tr w:rsidR="0070239C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2,900</w:t>
            </w:r>
          </w:p>
        </w:tc>
      </w:tr>
      <w:tr w:rsidR="0070239C" w:rsidTr="004F6BE8">
        <w:trPr>
          <w:trHeight w:val="206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Zmies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zane odpady z budowy, remontów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demontażu inne </w:t>
            </w:r>
            <w:r w:rsidR="00544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niż wymienione w 17 09 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17 09 02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17 09 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31,900</w:t>
            </w:r>
          </w:p>
        </w:tc>
      </w:tr>
    </w:tbl>
    <w:p w:rsidR="0070239C" w:rsidRPr="00176E0E" w:rsidRDefault="0070239C" w:rsidP="007023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390"/>
        <w:gridCol w:w="2184"/>
      </w:tblGrid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4,070</w:t>
            </w:r>
          </w:p>
        </w:tc>
      </w:tr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20 01 11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8,207</w:t>
            </w:r>
          </w:p>
        </w:tc>
      </w:tr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 zawierające freony</w:t>
            </w:r>
          </w:p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3,940</w:t>
            </w:r>
          </w:p>
        </w:tc>
      </w:tr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Farby, tusze, farby drukarskie, kleje, lepiszcze i żywice inne </w:t>
            </w:r>
            <w:r w:rsidR="00544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niż wymienione w 20 01 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eastAsia="Times New Roman" w:hAnsi="Times New Roman" w:cs="Times New Roman"/>
                <w:sz w:val="24"/>
                <w:szCs w:val="24"/>
              </w:rPr>
              <w:t>2,617</w:t>
            </w:r>
          </w:p>
        </w:tc>
      </w:tr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01 35*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tryczne inne niż wymienione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01 21 i 20 01 23 zawierające niebezpieczne składniki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B53B16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6,672</w:t>
            </w:r>
          </w:p>
        </w:tc>
      </w:tr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elektryczne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ktroniczne inne niż wymienione w 20 01 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20 01 23 </w:t>
            </w: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i 20 01 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B53B16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3,710</w:t>
            </w:r>
          </w:p>
        </w:tc>
      </w:tr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B53B16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95,383</w:t>
            </w:r>
          </w:p>
        </w:tc>
      </w:tr>
      <w:tr w:rsidR="0070239C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4F1E32" w:rsidRDefault="0070239C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32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39C" w:rsidRPr="00615018" w:rsidRDefault="00615018" w:rsidP="004F6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28,225</w:t>
            </w:r>
          </w:p>
        </w:tc>
      </w:tr>
      <w:tr w:rsidR="00615018" w:rsidRPr="001B6CDD" w:rsidTr="004F6BE8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018" w:rsidRDefault="00615018" w:rsidP="004F6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018" w:rsidRDefault="00615018" w:rsidP="004F6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Baterie i akumulatory inne </w:t>
            </w:r>
            <w:r w:rsidR="00170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niż wymienione w 20 01 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018" w:rsidRPr="00615018" w:rsidRDefault="00615018" w:rsidP="004F6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50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0,025</w:t>
            </w:r>
          </w:p>
        </w:tc>
      </w:tr>
      <w:tr w:rsidR="005E0942" w:rsidRPr="001B6CDD" w:rsidTr="00CA65A0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942" w:rsidRPr="00013BD4" w:rsidRDefault="005E0942" w:rsidP="004F6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13BD4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942" w:rsidRPr="005E0942" w:rsidRDefault="005E0942" w:rsidP="004F6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1" w:name="_Hlk508801706"/>
            <w:r w:rsidRPr="005E094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</w:t>
            </w:r>
            <w:r w:rsidRPr="005E094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E094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257,559</w:t>
            </w:r>
            <w:bookmarkEnd w:id="1"/>
          </w:p>
        </w:tc>
      </w:tr>
    </w:tbl>
    <w:p w:rsidR="00B6325A" w:rsidRDefault="00B6325A" w:rsidP="0070239C">
      <w:pPr>
        <w:pStyle w:val="Default"/>
        <w:jc w:val="both"/>
        <w:rPr>
          <w:b/>
          <w:bCs/>
          <w:sz w:val="28"/>
          <w:szCs w:val="28"/>
        </w:rPr>
      </w:pPr>
    </w:p>
    <w:p w:rsidR="00B6325A" w:rsidRDefault="00B6325A" w:rsidP="0070239C">
      <w:pPr>
        <w:pStyle w:val="Default"/>
        <w:jc w:val="both"/>
        <w:rPr>
          <w:b/>
          <w:bCs/>
          <w:sz w:val="28"/>
          <w:szCs w:val="28"/>
        </w:rPr>
      </w:pPr>
    </w:p>
    <w:p w:rsidR="0070239C" w:rsidRPr="00F91D3C" w:rsidRDefault="0070239C" w:rsidP="0070239C">
      <w:pPr>
        <w:pStyle w:val="Default"/>
        <w:jc w:val="center"/>
        <w:rPr>
          <w:b/>
          <w:bCs/>
          <w:color w:val="FF0000"/>
        </w:rPr>
      </w:pPr>
      <w:r w:rsidRPr="00F91D3C">
        <w:rPr>
          <w:b/>
          <w:bCs/>
          <w:color w:val="FF0000"/>
        </w:rPr>
        <w:t xml:space="preserve">9. Analiza ilości zmieszanych odpadów komunalnych, odpadów zielonych odbieranych </w:t>
      </w:r>
      <w:r w:rsidRPr="00F91D3C">
        <w:rPr>
          <w:b/>
          <w:bCs/>
          <w:color w:val="FF0000"/>
        </w:rPr>
        <w:br/>
        <w:t>z terenu gminy oraz powstających z przetwarzania odpadów komunalnych pozostałości z sortowania i pozostałości z mechaniczno-biologicznego przetwarzania odpadów komunalnych przeznaczonych do składowania z terenu Gminy Dębica</w:t>
      </w:r>
    </w:p>
    <w:p w:rsidR="00C44736" w:rsidRDefault="00C44736" w:rsidP="0070239C">
      <w:pPr>
        <w:pStyle w:val="Default"/>
        <w:rPr>
          <w:sz w:val="28"/>
          <w:szCs w:val="28"/>
        </w:rPr>
      </w:pPr>
    </w:p>
    <w:p w:rsidR="00C44736" w:rsidRPr="00CE5FC5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 w:rsidRPr="00CE5FC5">
        <w:rPr>
          <w:rFonts w:ascii="Times New Roman" w:hAnsi="Times New Roman" w:cs="Times New Roman"/>
          <w:sz w:val="24"/>
          <w:szCs w:val="24"/>
        </w:rPr>
        <w:t>Ilość zmieszanych odpadów komunalnych, odpadów zielonych</w:t>
      </w:r>
      <w:r>
        <w:rPr>
          <w:rFonts w:ascii="Times New Roman" w:hAnsi="Times New Roman" w:cs="Times New Roman"/>
          <w:sz w:val="24"/>
          <w:szCs w:val="24"/>
        </w:rPr>
        <w:t xml:space="preserve"> odbieranych z terenu Gminy  oraz powstających z przetwarzania odpadów komunalnych</w:t>
      </w:r>
      <w:r w:rsidRPr="00CE5FC5">
        <w:rPr>
          <w:rFonts w:ascii="Times New Roman" w:hAnsi="Times New Roman" w:cs="Times New Roman"/>
          <w:sz w:val="24"/>
          <w:szCs w:val="24"/>
        </w:rPr>
        <w:t xml:space="preserve"> pozostałości z sortowania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pozostałości z mechaniczno-biologicznego przetwarzania </w:t>
      </w:r>
      <w:r w:rsidRPr="00CE5FC5">
        <w:rPr>
          <w:rFonts w:ascii="Times New Roman" w:hAnsi="Times New Roman" w:cs="Times New Roman"/>
          <w:sz w:val="24"/>
          <w:szCs w:val="24"/>
        </w:rPr>
        <w:t>odpadów komunalnych przezna</w:t>
      </w:r>
      <w:r w:rsidR="003E500F">
        <w:rPr>
          <w:rFonts w:ascii="Times New Roman" w:hAnsi="Times New Roman" w:cs="Times New Roman"/>
          <w:sz w:val="24"/>
          <w:szCs w:val="24"/>
        </w:rPr>
        <w:t xml:space="preserve">czonych do składowania, w 2017 r. wynosi </w:t>
      </w:r>
      <w:r w:rsidR="003E500F" w:rsidRPr="00DA1B4B">
        <w:rPr>
          <w:rFonts w:ascii="Times New Roman" w:hAnsi="Times New Roman" w:cs="Times New Roman"/>
          <w:b/>
          <w:sz w:val="24"/>
          <w:szCs w:val="24"/>
        </w:rPr>
        <w:t>66,747</w:t>
      </w:r>
      <w:r w:rsidRPr="00DA1B4B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CE5FC5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 xml:space="preserve">zedstawione wartości wynikają z półrocznych sprawozdań </w:t>
      </w:r>
      <w:r w:rsidRPr="00CE5FC5">
        <w:rPr>
          <w:rFonts w:ascii="Times New Roman" w:hAnsi="Times New Roman" w:cs="Times New Roman"/>
          <w:sz w:val="24"/>
          <w:szCs w:val="24"/>
        </w:rPr>
        <w:t xml:space="preserve"> składanych przez podmioty odbiera</w:t>
      </w:r>
      <w:r>
        <w:rPr>
          <w:rFonts w:ascii="Times New Roman" w:hAnsi="Times New Roman" w:cs="Times New Roman"/>
          <w:sz w:val="24"/>
          <w:szCs w:val="24"/>
        </w:rPr>
        <w:t>jące odpady komunalne z terenu G</w:t>
      </w:r>
      <w:r w:rsidRPr="00CE5FC5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Dębica</w:t>
      </w:r>
      <w:r w:rsidR="001A6EEB">
        <w:rPr>
          <w:rFonts w:ascii="Times New Roman" w:hAnsi="Times New Roman" w:cs="Times New Roman"/>
          <w:sz w:val="24"/>
          <w:szCs w:val="24"/>
        </w:rPr>
        <w:t xml:space="preserve"> oraz rocznego sprawozdania podmiotu prowadzącego punkt selektywnego zbierania odpadów komunalnych.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70239C" w:rsidRPr="0069080A" w:rsidTr="004F6BE8">
        <w:trPr>
          <w:trHeight w:val="3211"/>
        </w:trPr>
        <w:tc>
          <w:tcPr>
            <w:tcW w:w="9736" w:type="dxa"/>
          </w:tcPr>
          <w:p w:rsidR="0070239C" w:rsidRPr="0069080A" w:rsidRDefault="0070239C" w:rsidP="004F6B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9080A">
              <w:rPr>
                <w:b/>
                <w:bCs/>
                <w:sz w:val="28"/>
                <w:szCs w:val="28"/>
              </w:rPr>
              <w:t>Odpady o kodzie 20 03 01 (zmieszane) poddane składowaniu lub innym niż skł</w:t>
            </w:r>
            <w:r w:rsidR="000A5143">
              <w:rPr>
                <w:b/>
                <w:bCs/>
                <w:sz w:val="28"/>
                <w:szCs w:val="28"/>
              </w:rPr>
              <w:t>adowanie procesom przetwarzania</w:t>
            </w:r>
          </w:p>
          <w:p w:rsidR="0070239C" w:rsidRPr="0069080A" w:rsidRDefault="0070239C" w:rsidP="004F6BE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0239C" w:rsidRPr="003E500F" w:rsidRDefault="00565060" w:rsidP="004F6BE8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E500F">
              <w:rPr>
                <w:b/>
                <w:bCs/>
                <w:color w:val="FF0000"/>
                <w:sz w:val="28"/>
                <w:szCs w:val="28"/>
              </w:rPr>
              <w:t>Analiza za rok 2017</w:t>
            </w:r>
          </w:p>
          <w:p w:rsidR="0070239C" w:rsidRDefault="0070239C" w:rsidP="004F6BE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Tabela-Siatka"/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2126"/>
              <w:gridCol w:w="2410"/>
              <w:gridCol w:w="3119"/>
            </w:tblGrid>
            <w:tr w:rsidR="0070239C" w:rsidTr="004B335D">
              <w:tc>
                <w:tcPr>
                  <w:tcW w:w="2064" w:type="dxa"/>
                </w:tcPr>
                <w:p w:rsidR="0070239C" w:rsidRDefault="0070239C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Kod odpadu</w:t>
                  </w:r>
                </w:p>
              </w:tc>
              <w:tc>
                <w:tcPr>
                  <w:tcW w:w="2126" w:type="dxa"/>
                </w:tcPr>
                <w:p w:rsidR="0070239C" w:rsidRDefault="00565060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 Półrocze 2017</w:t>
                  </w:r>
                </w:p>
              </w:tc>
              <w:tc>
                <w:tcPr>
                  <w:tcW w:w="2410" w:type="dxa"/>
                </w:tcPr>
                <w:p w:rsidR="0070239C" w:rsidRDefault="00565060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II Półrocze 2017</w:t>
                  </w:r>
                </w:p>
              </w:tc>
              <w:tc>
                <w:tcPr>
                  <w:tcW w:w="3119" w:type="dxa"/>
                </w:tcPr>
                <w:p w:rsidR="0070239C" w:rsidRPr="0069080A" w:rsidRDefault="0070239C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080A">
                    <w:rPr>
                      <w:b/>
                      <w:sz w:val="28"/>
                      <w:szCs w:val="28"/>
                    </w:rPr>
                    <w:t>Rocznie</w:t>
                  </w:r>
                </w:p>
              </w:tc>
            </w:tr>
            <w:tr w:rsidR="0070239C" w:rsidTr="004B335D">
              <w:tc>
                <w:tcPr>
                  <w:tcW w:w="2064" w:type="dxa"/>
                </w:tcPr>
                <w:p w:rsidR="0070239C" w:rsidRPr="00390E7E" w:rsidRDefault="0070239C" w:rsidP="004F6BE8">
                  <w:pPr>
                    <w:pStyle w:val="Default"/>
                    <w:jc w:val="center"/>
                  </w:pPr>
                  <w:r w:rsidRPr="00390E7E">
                    <w:t>20 03 01 poddane składowaniu</w:t>
                  </w:r>
                </w:p>
              </w:tc>
              <w:tc>
                <w:tcPr>
                  <w:tcW w:w="2126" w:type="dxa"/>
                </w:tcPr>
                <w:p w:rsidR="0070239C" w:rsidRDefault="0070239C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2410" w:type="dxa"/>
                </w:tcPr>
                <w:p w:rsidR="0070239C" w:rsidRDefault="0070239C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3119" w:type="dxa"/>
                </w:tcPr>
                <w:p w:rsidR="0070239C" w:rsidRPr="00390E7E" w:rsidRDefault="0070239C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90E7E">
                    <w:rPr>
                      <w:sz w:val="28"/>
                      <w:szCs w:val="28"/>
                    </w:rPr>
                    <w:t>0,00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0239C" w:rsidTr="004B335D">
              <w:tc>
                <w:tcPr>
                  <w:tcW w:w="2064" w:type="dxa"/>
                </w:tcPr>
                <w:p w:rsidR="0070239C" w:rsidRPr="00390E7E" w:rsidRDefault="0070239C" w:rsidP="004F6BE8">
                  <w:pPr>
                    <w:pStyle w:val="Default"/>
                    <w:jc w:val="center"/>
                  </w:pPr>
                  <w:r>
                    <w:t>20 03 01 poddane procesom odzysku</w:t>
                  </w:r>
                </w:p>
              </w:tc>
              <w:tc>
                <w:tcPr>
                  <w:tcW w:w="2126" w:type="dxa"/>
                </w:tcPr>
                <w:p w:rsidR="0070239C" w:rsidRDefault="00AE0144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1 821,900</w:t>
                  </w:r>
                </w:p>
              </w:tc>
              <w:tc>
                <w:tcPr>
                  <w:tcW w:w="2410" w:type="dxa"/>
                </w:tcPr>
                <w:p w:rsidR="0070239C" w:rsidRDefault="0070239C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1 921,390</w:t>
                  </w:r>
                </w:p>
              </w:tc>
              <w:tc>
                <w:tcPr>
                  <w:tcW w:w="3119" w:type="dxa"/>
                </w:tcPr>
                <w:p w:rsidR="0070239C" w:rsidRDefault="003E500F" w:rsidP="004F6B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3 709,141</w:t>
                  </w:r>
                </w:p>
              </w:tc>
            </w:tr>
            <w:tr w:rsidR="0070239C" w:rsidTr="00732E29">
              <w:trPr>
                <w:trHeight w:val="707"/>
              </w:trPr>
              <w:tc>
                <w:tcPr>
                  <w:tcW w:w="2064" w:type="dxa"/>
                  <w:tcBorders>
                    <w:bottom w:val="single" w:sz="4" w:space="0" w:color="auto"/>
                  </w:tcBorders>
                </w:tcPr>
                <w:p w:rsidR="0070239C" w:rsidRDefault="0070239C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080A">
                    <w:rPr>
                      <w:b/>
                      <w:sz w:val="28"/>
                      <w:szCs w:val="28"/>
                    </w:rPr>
                    <w:t>Razem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70239C" w:rsidRPr="0069080A" w:rsidRDefault="0070239C" w:rsidP="004F6BE8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70239C" w:rsidRPr="00FD4DA4" w:rsidRDefault="00AE0144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1 821,900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70239C" w:rsidRPr="00FD4DA4" w:rsidRDefault="003E500F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1 887,241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70239C" w:rsidRPr="00390E7E" w:rsidRDefault="003E500F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3 709,141</w:t>
                  </w:r>
                </w:p>
              </w:tc>
            </w:tr>
            <w:tr w:rsidR="00E50182" w:rsidTr="00732E29">
              <w:trPr>
                <w:trHeight w:val="58"/>
              </w:trPr>
              <w:tc>
                <w:tcPr>
                  <w:tcW w:w="20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50182" w:rsidRPr="0069080A" w:rsidRDefault="00E50182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50182" w:rsidRDefault="00E50182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50182" w:rsidRDefault="00E50182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50182" w:rsidRDefault="00E50182" w:rsidP="004F6B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239C" w:rsidRPr="0069080A" w:rsidRDefault="0070239C" w:rsidP="004F6BE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0239C" w:rsidRPr="00955F1F" w:rsidRDefault="0070239C" w:rsidP="00190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F1F">
        <w:rPr>
          <w:rFonts w:ascii="Times New Roman" w:hAnsi="Times New Roman" w:cs="Times New Roman"/>
          <w:b/>
          <w:bCs/>
          <w:sz w:val="28"/>
          <w:szCs w:val="28"/>
        </w:rPr>
        <w:lastRenderedPageBreak/>
        <w:t>Odpady o kodzie 20 02 01 przekazane do składowania na składowisku odpadów lub nieprzekazane do składowania na składowisku odpadów</w:t>
      </w:r>
    </w:p>
    <w:p w:rsidR="0070239C" w:rsidRPr="00F91D3C" w:rsidRDefault="00565060" w:rsidP="0070239C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F91D3C">
        <w:rPr>
          <w:b/>
          <w:bCs/>
          <w:color w:val="FF0000"/>
          <w:sz w:val="28"/>
          <w:szCs w:val="28"/>
        </w:rPr>
        <w:t>Analiza za rok 2017</w:t>
      </w:r>
    </w:p>
    <w:p w:rsidR="0070239C" w:rsidRDefault="0070239C" w:rsidP="0070239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3119"/>
      </w:tblGrid>
      <w:tr w:rsidR="0070239C" w:rsidRPr="0069080A" w:rsidTr="004F6BE8">
        <w:tc>
          <w:tcPr>
            <w:tcW w:w="1951" w:type="dxa"/>
          </w:tcPr>
          <w:p w:rsidR="00DF232C" w:rsidRPr="00995111" w:rsidRDefault="00DF232C" w:rsidP="004F6B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0239C" w:rsidRPr="00995111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 w:rsidRPr="00995111">
              <w:rPr>
                <w:b/>
                <w:bCs/>
                <w:sz w:val="28"/>
                <w:szCs w:val="28"/>
              </w:rPr>
              <w:t>Kod odpadu</w:t>
            </w:r>
          </w:p>
        </w:tc>
        <w:tc>
          <w:tcPr>
            <w:tcW w:w="2126" w:type="dxa"/>
          </w:tcPr>
          <w:p w:rsidR="00DF232C" w:rsidRPr="00995111" w:rsidRDefault="00DF232C" w:rsidP="004F6B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0239C" w:rsidRPr="00995111" w:rsidRDefault="00565060" w:rsidP="004F6BE8">
            <w:pPr>
              <w:pStyle w:val="Default"/>
              <w:jc w:val="center"/>
              <w:rPr>
                <w:sz w:val="28"/>
                <w:szCs w:val="28"/>
              </w:rPr>
            </w:pPr>
            <w:r w:rsidRPr="00995111">
              <w:rPr>
                <w:b/>
                <w:bCs/>
                <w:sz w:val="28"/>
                <w:szCs w:val="28"/>
              </w:rPr>
              <w:t>I Półrocze 2017</w:t>
            </w:r>
          </w:p>
        </w:tc>
        <w:tc>
          <w:tcPr>
            <w:tcW w:w="2410" w:type="dxa"/>
          </w:tcPr>
          <w:p w:rsidR="00995111" w:rsidRDefault="00995111" w:rsidP="004F6BE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70239C" w:rsidRPr="00995111" w:rsidRDefault="00565060" w:rsidP="004F6BE8">
            <w:pPr>
              <w:pStyle w:val="Default"/>
              <w:jc w:val="center"/>
              <w:rPr>
                <w:sz w:val="28"/>
                <w:szCs w:val="28"/>
              </w:rPr>
            </w:pPr>
            <w:r w:rsidRPr="00995111">
              <w:rPr>
                <w:b/>
                <w:bCs/>
                <w:sz w:val="28"/>
                <w:szCs w:val="28"/>
              </w:rPr>
              <w:t>II Półrocze 2017</w:t>
            </w:r>
          </w:p>
        </w:tc>
        <w:tc>
          <w:tcPr>
            <w:tcW w:w="3119" w:type="dxa"/>
          </w:tcPr>
          <w:p w:rsidR="00EA5285" w:rsidRDefault="00EA5285" w:rsidP="00995111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70239C" w:rsidRPr="00995111" w:rsidRDefault="0070239C" w:rsidP="00EA5285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995111">
              <w:rPr>
                <w:b/>
                <w:sz w:val="32"/>
                <w:szCs w:val="32"/>
              </w:rPr>
              <w:t>Rocznie</w:t>
            </w:r>
          </w:p>
        </w:tc>
      </w:tr>
      <w:tr w:rsidR="0070239C" w:rsidRPr="00390E7E" w:rsidTr="004F6BE8">
        <w:tc>
          <w:tcPr>
            <w:tcW w:w="1951" w:type="dxa"/>
          </w:tcPr>
          <w:p w:rsidR="0070239C" w:rsidRPr="00390E7E" w:rsidRDefault="0070239C" w:rsidP="0085487C">
            <w:pPr>
              <w:pStyle w:val="Default"/>
              <w:jc w:val="center"/>
            </w:pPr>
            <w:r>
              <w:t>20 02</w:t>
            </w:r>
            <w:r w:rsidRPr="00390E7E">
              <w:t xml:space="preserve"> 01 </w:t>
            </w:r>
            <w:r>
              <w:br/>
            </w:r>
            <w:r w:rsidRPr="00390E7E">
              <w:t>poddane składowaniu</w:t>
            </w:r>
          </w:p>
        </w:tc>
        <w:tc>
          <w:tcPr>
            <w:tcW w:w="2126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410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3119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Pr="00390E7E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 w:rsidRPr="00390E7E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</w:t>
            </w:r>
          </w:p>
        </w:tc>
      </w:tr>
      <w:tr w:rsidR="0070239C" w:rsidTr="004F6BE8">
        <w:tc>
          <w:tcPr>
            <w:tcW w:w="1951" w:type="dxa"/>
          </w:tcPr>
          <w:p w:rsidR="0070239C" w:rsidRPr="00390E7E" w:rsidRDefault="0070239C" w:rsidP="004F6BE8">
            <w:pPr>
              <w:pStyle w:val="Default"/>
              <w:jc w:val="center"/>
            </w:pPr>
            <w:r>
              <w:t xml:space="preserve">20 02 01 nieprzekazane </w:t>
            </w:r>
            <w:r w:rsidR="00E62A63">
              <w:br/>
            </w:r>
            <w:r>
              <w:t xml:space="preserve">do składowania </w:t>
            </w:r>
            <w:r w:rsidR="006F1A47">
              <w:br/>
            </w:r>
            <w:r>
              <w:t>na składowisku odpadów</w:t>
            </w:r>
          </w:p>
        </w:tc>
        <w:tc>
          <w:tcPr>
            <w:tcW w:w="2126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E12690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89,160</w:t>
            </w:r>
          </w:p>
        </w:tc>
        <w:tc>
          <w:tcPr>
            <w:tcW w:w="2410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F91D3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123,525</w:t>
            </w:r>
          </w:p>
        </w:tc>
        <w:tc>
          <w:tcPr>
            <w:tcW w:w="3119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F91D3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212,685</w:t>
            </w:r>
          </w:p>
        </w:tc>
      </w:tr>
      <w:tr w:rsidR="0070239C" w:rsidRPr="00390E7E" w:rsidTr="004F6BE8">
        <w:tc>
          <w:tcPr>
            <w:tcW w:w="1951" w:type="dxa"/>
          </w:tcPr>
          <w:p w:rsidR="0070239C" w:rsidRDefault="0070239C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080A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>:</w:t>
            </w:r>
          </w:p>
          <w:p w:rsidR="0070239C" w:rsidRPr="0069080A" w:rsidRDefault="0070239C" w:rsidP="004F6BE8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239C" w:rsidRPr="00FD4DA4" w:rsidRDefault="00E12690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89,160</w:t>
            </w:r>
          </w:p>
        </w:tc>
        <w:tc>
          <w:tcPr>
            <w:tcW w:w="2410" w:type="dxa"/>
          </w:tcPr>
          <w:p w:rsidR="0070239C" w:rsidRPr="00FD4DA4" w:rsidRDefault="00F91D3C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123,525</w:t>
            </w:r>
          </w:p>
        </w:tc>
        <w:tc>
          <w:tcPr>
            <w:tcW w:w="3119" w:type="dxa"/>
          </w:tcPr>
          <w:p w:rsidR="0070239C" w:rsidRPr="00390E7E" w:rsidRDefault="00F91D3C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212,685</w:t>
            </w:r>
          </w:p>
        </w:tc>
      </w:tr>
    </w:tbl>
    <w:p w:rsidR="00AA20BF" w:rsidRDefault="00AA20BF" w:rsidP="0070239C">
      <w:pPr>
        <w:rPr>
          <w:rFonts w:ascii="Times New Roman" w:hAnsi="Times New Roman" w:cs="Times New Roman"/>
          <w:sz w:val="24"/>
          <w:szCs w:val="24"/>
        </w:rPr>
      </w:pPr>
    </w:p>
    <w:p w:rsidR="0070239C" w:rsidRPr="00F91D3C" w:rsidRDefault="0070239C" w:rsidP="00F91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70D">
        <w:rPr>
          <w:rFonts w:ascii="Times New Roman" w:hAnsi="Times New Roman" w:cs="Times New Roman"/>
          <w:b/>
          <w:bCs/>
          <w:sz w:val="28"/>
          <w:szCs w:val="28"/>
        </w:rPr>
        <w:t xml:space="preserve">Odpady powstające z przetwarzania odpadów komunalnych pozostałości </w:t>
      </w:r>
      <w:r w:rsidRPr="0044070D">
        <w:rPr>
          <w:rFonts w:ascii="Times New Roman" w:hAnsi="Times New Roman" w:cs="Times New Roman"/>
          <w:b/>
          <w:bCs/>
          <w:sz w:val="28"/>
          <w:szCs w:val="28"/>
        </w:rPr>
        <w:br/>
        <w:t>z sortowania i pozostałości z mechaniczno-biologicznego przetwarzania odpadów komunalnych przeznaczonych do składowania</w:t>
      </w:r>
    </w:p>
    <w:p w:rsidR="0070239C" w:rsidRDefault="00565060" w:rsidP="00AA20BF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AE0144">
        <w:rPr>
          <w:b/>
          <w:bCs/>
          <w:color w:val="FF0000"/>
          <w:sz w:val="28"/>
          <w:szCs w:val="28"/>
        </w:rPr>
        <w:t>Analiza za rok 2017</w:t>
      </w:r>
    </w:p>
    <w:p w:rsidR="00AA20BF" w:rsidRPr="00AA20BF" w:rsidRDefault="00AA20BF" w:rsidP="00AA20BF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381"/>
        <w:gridCol w:w="2268"/>
        <w:gridCol w:w="2552"/>
      </w:tblGrid>
      <w:tr w:rsidR="0070239C" w:rsidRPr="0069080A" w:rsidTr="004F6BE8">
        <w:tc>
          <w:tcPr>
            <w:tcW w:w="1696" w:type="dxa"/>
          </w:tcPr>
          <w:p w:rsidR="0070239C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Kod odpadu</w:t>
            </w:r>
          </w:p>
        </w:tc>
        <w:tc>
          <w:tcPr>
            <w:tcW w:w="2381" w:type="dxa"/>
          </w:tcPr>
          <w:p w:rsidR="0070239C" w:rsidRDefault="00565060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 I Półrocze 2017</w:t>
            </w:r>
          </w:p>
        </w:tc>
        <w:tc>
          <w:tcPr>
            <w:tcW w:w="2268" w:type="dxa"/>
          </w:tcPr>
          <w:p w:rsidR="0070239C" w:rsidRDefault="00565060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II Półrocze 2017</w:t>
            </w:r>
          </w:p>
        </w:tc>
        <w:tc>
          <w:tcPr>
            <w:tcW w:w="2552" w:type="dxa"/>
          </w:tcPr>
          <w:p w:rsidR="0070239C" w:rsidRPr="0069080A" w:rsidRDefault="0070239C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080A">
              <w:rPr>
                <w:b/>
                <w:sz w:val="28"/>
                <w:szCs w:val="28"/>
              </w:rPr>
              <w:t>Rocznie</w:t>
            </w:r>
          </w:p>
        </w:tc>
      </w:tr>
      <w:tr w:rsidR="0070239C" w:rsidRPr="00390E7E" w:rsidTr="004F6BE8">
        <w:tc>
          <w:tcPr>
            <w:tcW w:w="1696" w:type="dxa"/>
          </w:tcPr>
          <w:p w:rsidR="0070239C" w:rsidRDefault="0070239C" w:rsidP="004F6BE8">
            <w:pPr>
              <w:pStyle w:val="Default"/>
              <w:jc w:val="center"/>
            </w:pPr>
            <w:r>
              <w:t>19 12 12</w:t>
            </w:r>
          </w:p>
          <w:p w:rsidR="0070239C" w:rsidRPr="00390E7E" w:rsidRDefault="0070239C" w:rsidP="004F6BE8">
            <w:pPr>
              <w:pStyle w:val="Default"/>
              <w:jc w:val="center"/>
            </w:pPr>
            <w:r w:rsidRPr="00390E7E">
              <w:t>poddane składowaniu</w:t>
            </w:r>
          </w:p>
        </w:tc>
        <w:tc>
          <w:tcPr>
            <w:tcW w:w="2381" w:type="dxa"/>
          </w:tcPr>
          <w:p w:rsidR="004970EA" w:rsidRDefault="004970EA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AE0144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27,623</w:t>
            </w:r>
          </w:p>
        </w:tc>
        <w:tc>
          <w:tcPr>
            <w:tcW w:w="2268" w:type="dxa"/>
          </w:tcPr>
          <w:p w:rsidR="008E7032" w:rsidRDefault="008E7032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AE0144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39,124</w:t>
            </w:r>
          </w:p>
        </w:tc>
        <w:tc>
          <w:tcPr>
            <w:tcW w:w="2552" w:type="dxa"/>
          </w:tcPr>
          <w:p w:rsidR="008E7032" w:rsidRDefault="008E7032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AE0144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66,747</w:t>
            </w:r>
          </w:p>
          <w:p w:rsidR="008E7032" w:rsidRPr="00390E7E" w:rsidRDefault="008E7032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0239C" w:rsidTr="004F6BE8">
        <w:tc>
          <w:tcPr>
            <w:tcW w:w="1696" w:type="dxa"/>
          </w:tcPr>
          <w:p w:rsidR="0070239C" w:rsidRDefault="0070239C" w:rsidP="004F6BE8">
            <w:pPr>
              <w:pStyle w:val="Default"/>
              <w:jc w:val="center"/>
            </w:pPr>
            <w:r>
              <w:t>19 12 12</w:t>
            </w:r>
          </w:p>
          <w:p w:rsidR="0070239C" w:rsidRPr="00390E7E" w:rsidRDefault="0070239C" w:rsidP="004F6BE8">
            <w:pPr>
              <w:pStyle w:val="Default"/>
              <w:jc w:val="center"/>
            </w:pPr>
            <w:r>
              <w:t>nieprzekazane do składowania na składowisku odpadów</w:t>
            </w:r>
          </w:p>
        </w:tc>
        <w:tc>
          <w:tcPr>
            <w:tcW w:w="2381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268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552" w:type="dxa"/>
          </w:tcPr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B2549" w:rsidRDefault="008B2549" w:rsidP="004F6B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0239C" w:rsidRDefault="0070239C" w:rsidP="004F6B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70239C" w:rsidRPr="00390E7E" w:rsidTr="004F6BE8">
        <w:tc>
          <w:tcPr>
            <w:tcW w:w="1696" w:type="dxa"/>
          </w:tcPr>
          <w:p w:rsidR="0070239C" w:rsidRDefault="0070239C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080A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>:</w:t>
            </w:r>
          </w:p>
          <w:p w:rsidR="0070239C" w:rsidRPr="0069080A" w:rsidRDefault="0070239C" w:rsidP="004F6BE8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70239C" w:rsidRPr="00FD4DA4" w:rsidRDefault="00AE0144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27,623</w:t>
            </w:r>
          </w:p>
        </w:tc>
        <w:tc>
          <w:tcPr>
            <w:tcW w:w="2268" w:type="dxa"/>
          </w:tcPr>
          <w:p w:rsidR="0070239C" w:rsidRPr="00FD4DA4" w:rsidRDefault="00AE0144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39,124</w:t>
            </w:r>
          </w:p>
        </w:tc>
        <w:tc>
          <w:tcPr>
            <w:tcW w:w="2552" w:type="dxa"/>
          </w:tcPr>
          <w:p w:rsidR="0070239C" w:rsidRPr="00390E7E" w:rsidRDefault="00AE0144" w:rsidP="004F6B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66,747</w:t>
            </w:r>
          </w:p>
        </w:tc>
      </w:tr>
    </w:tbl>
    <w:p w:rsidR="0070239C" w:rsidRPr="0069080A" w:rsidRDefault="0070239C" w:rsidP="0070239C">
      <w:pPr>
        <w:rPr>
          <w:rFonts w:ascii="Times New Roman" w:hAnsi="Times New Roman" w:cs="Times New Roman"/>
          <w:sz w:val="24"/>
          <w:szCs w:val="24"/>
        </w:rPr>
      </w:pPr>
    </w:p>
    <w:p w:rsidR="0070239C" w:rsidRPr="00BF6184" w:rsidRDefault="0070239C" w:rsidP="00702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D9" w:rsidRPr="0070239C" w:rsidRDefault="005C55D9">
      <w:pPr>
        <w:rPr>
          <w:rFonts w:ascii="Times New Roman" w:hAnsi="Times New Roman" w:cs="Times New Roman"/>
          <w:sz w:val="24"/>
          <w:szCs w:val="24"/>
        </w:rPr>
      </w:pPr>
    </w:p>
    <w:sectPr w:rsidR="005C55D9" w:rsidRPr="0070239C" w:rsidSect="00FF0C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FB" w:rsidRDefault="008A6CFB" w:rsidP="00732E29">
      <w:pPr>
        <w:spacing w:after="0" w:line="240" w:lineRule="auto"/>
      </w:pPr>
      <w:r>
        <w:separator/>
      </w:r>
    </w:p>
  </w:endnote>
  <w:endnote w:type="continuationSeparator" w:id="0">
    <w:p w:rsidR="008A6CFB" w:rsidRDefault="008A6CFB" w:rsidP="0073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061342"/>
      <w:docPartObj>
        <w:docPartGallery w:val="Page Numbers (Bottom of Page)"/>
        <w:docPartUnique/>
      </w:docPartObj>
    </w:sdtPr>
    <w:sdtContent>
      <w:p w:rsidR="00732E29" w:rsidRDefault="00732E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2E29" w:rsidRDefault="00732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FB" w:rsidRDefault="008A6CFB" w:rsidP="00732E29">
      <w:pPr>
        <w:spacing w:after="0" w:line="240" w:lineRule="auto"/>
      </w:pPr>
      <w:r>
        <w:separator/>
      </w:r>
    </w:p>
  </w:footnote>
  <w:footnote w:type="continuationSeparator" w:id="0">
    <w:p w:rsidR="008A6CFB" w:rsidRDefault="008A6CFB" w:rsidP="0073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784"/>
    <w:multiLevelType w:val="hybridMultilevel"/>
    <w:tmpl w:val="26CCEA54"/>
    <w:lvl w:ilvl="0" w:tplc="46709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E5E"/>
    <w:multiLevelType w:val="hybridMultilevel"/>
    <w:tmpl w:val="AED0D730"/>
    <w:lvl w:ilvl="0" w:tplc="FDF44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001"/>
    <w:multiLevelType w:val="hybridMultilevel"/>
    <w:tmpl w:val="E73EBABC"/>
    <w:lvl w:ilvl="0" w:tplc="635E64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7213"/>
    <w:multiLevelType w:val="hybridMultilevel"/>
    <w:tmpl w:val="143219B2"/>
    <w:lvl w:ilvl="0" w:tplc="1DB6168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5E4264"/>
    <w:multiLevelType w:val="hybridMultilevel"/>
    <w:tmpl w:val="3D6498B4"/>
    <w:lvl w:ilvl="0" w:tplc="727C88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3AE1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84400"/>
    <w:multiLevelType w:val="hybridMultilevel"/>
    <w:tmpl w:val="10EA372C"/>
    <w:lvl w:ilvl="0" w:tplc="05889E1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1449"/>
    <w:multiLevelType w:val="hybridMultilevel"/>
    <w:tmpl w:val="CCD0F412"/>
    <w:lvl w:ilvl="0" w:tplc="E612EC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A76BF2"/>
    <w:multiLevelType w:val="hybridMultilevel"/>
    <w:tmpl w:val="839A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9C"/>
    <w:rsid w:val="00013BD4"/>
    <w:rsid w:val="00075042"/>
    <w:rsid w:val="000A5143"/>
    <w:rsid w:val="000D6CBC"/>
    <w:rsid w:val="00131929"/>
    <w:rsid w:val="0017078D"/>
    <w:rsid w:val="00186220"/>
    <w:rsid w:val="00190B27"/>
    <w:rsid w:val="001A6EEB"/>
    <w:rsid w:val="001A76B2"/>
    <w:rsid w:val="001C46F1"/>
    <w:rsid w:val="00276328"/>
    <w:rsid w:val="0028049B"/>
    <w:rsid w:val="002A08DC"/>
    <w:rsid w:val="002E7A8A"/>
    <w:rsid w:val="003253CC"/>
    <w:rsid w:val="00344048"/>
    <w:rsid w:val="0038392A"/>
    <w:rsid w:val="00383D8A"/>
    <w:rsid w:val="003A6708"/>
    <w:rsid w:val="003D7D3D"/>
    <w:rsid w:val="003E0D4C"/>
    <w:rsid w:val="003E200C"/>
    <w:rsid w:val="003E500F"/>
    <w:rsid w:val="00467414"/>
    <w:rsid w:val="004970EA"/>
    <w:rsid w:val="004B335D"/>
    <w:rsid w:val="004F37BB"/>
    <w:rsid w:val="00544A30"/>
    <w:rsid w:val="00565060"/>
    <w:rsid w:val="005C55D9"/>
    <w:rsid w:val="005E0942"/>
    <w:rsid w:val="00603ED4"/>
    <w:rsid w:val="0061324F"/>
    <w:rsid w:val="00615018"/>
    <w:rsid w:val="00622A49"/>
    <w:rsid w:val="006305C6"/>
    <w:rsid w:val="00694359"/>
    <w:rsid w:val="006C151B"/>
    <w:rsid w:val="006F1A47"/>
    <w:rsid w:val="0070239C"/>
    <w:rsid w:val="00724CA7"/>
    <w:rsid w:val="00732E29"/>
    <w:rsid w:val="007A7DA4"/>
    <w:rsid w:val="00834AD2"/>
    <w:rsid w:val="00841305"/>
    <w:rsid w:val="0085487C"/>
    <w:rsid w:val="00874D9D"/>
    <w:rsid w:val="00887CA8"/>
    <w:rsid w:val="008A6CFB"/>
    <w:rsid w:val="008B2549"/>
    <w:rsid w:val="008E2379"/>
    <w:rsid w:val="008E7032"/>
    <w:rsid w:val="00924895"/>
    <w:rsid w:val="00926709"/>
    <w:rsid w:val="00995111"/>
    <w:rsid w:val="009D727B"/>
    <w:rsid w:val="00A002A6"/>
    <w:rsid w:val="00A02F50"/>
    <w:rsid w:val="00A4285B"/>
    <w:rsid w:val="00A5102C"/>
    <w:rsid w:val="00A96515"/>
    <w:rsid w:val="00AA20BF"/>
    <w:rsid w:val="00AB3BAB"/>
    <w:rsid w:val="00AE0144"/>
    <w:rsid w:val="00AF0072"/>
    <w:rsid w:val="00B17D12"/>
    <w:rsid w:val="00B33D7B"/>
    <w:rsid w:val="00B3529C"/>
    <w:rsid w:val="00B43660"/>
    <w:rsid w:val="00B53B16"/>
    <w:rsid w:val="00B6325A"/>
    <w:rsid w:val="00B96CDE"/>
    <w:rsid w:val="00BB3C10"/>
    <w:rsid w:val="00BC15E1"/>
    <w:rsid w:val="00C1349E"/>
    <w:rsid w:val="00C44736"/>
    <w:rsid w:val="00C57400"/>
    <w:rsid w:val="00CC26BB"/>
    <w:rsid w:val="00D51820"/>
    <w:rsid w:val="00D83DE3"/>
    <w:rsid w:val="00DA1B4B"/>
    <w:rsid w:val="00DA76E6"/>
    <w:rsid w:val="00DF232C"/>
    <w:rsid w:val="00E12690"/>
    <w:rsid w:val="00E23BD8"/>
    <w:rsid w:val="00E50182"/>
    <w:rsid w:val="00E618EF"/>
    <w:rsid w:val="00E62A63"/>
    <w:rsid w:val="00E6602E"/>
    <w:rsid w:val="00E759F3"/>
    <w:rsid w:val="00E91788"/>
    <w:rsid w:val="00EA011C"/>
    <w:rsid w:val="00EA2B26"/>
    <w:rsid w:val="00EA5285"/>
    <w:rsid w:val="00EC1022"/>
    <w:rsid w:val="00ED61EF"/>
    <w:rsid w:val="00F22ADF"/>
    <w:rsid w:val="00F328F0"/>
    <w:rsid w:val="00F75169"/>
    <w:rsid w:val="00F91D3C"/>
    <w:rsid w:val="00F958E5"/>
    <w:rsid w:val="00FA78EF"/>
    <w:rsid w:val="00FE4A08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E275"/>
  <w15:docId w15:val="{8F0E81E9-366F-4371-9FEC-D91BE22B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3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C"/>
    <w:pPr>
      <w:ind w:left="720"/>
      <w:contextualSpacing/>
    </w:pPr>
  </w:style>
  <w:style w:type="paragraph" w:customStyle="1" w:styleId="Default">
    <w:name w:val="Default"/>
    <w:rsid w:val="0070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239C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239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29"/>
  </w:style>
  <w:style w:type="paragraph" w:styleId="Stopka">
    <w:name w:val="footer"/>
    <w:basedOn w:val="Normalny"/>
    <w:link w:val="StopkaZnak"/>
    <w:uiPriority w:val="99"/>
    <w:unhideWhenUsed/>
    <w:rsid w:val="0073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PGO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Kusek Bernadeta</dc:creator>
  <cp:lastModifiedBy>Kusek Bernadeta</cp:lastModifiedBy>
  <cp:revision>21</cp:revision>
  <cp:lastPrinted>2018-04-23T12:14:00Z</cp:lastPrinted>
  <dcterms:created xsi:type="dcterms:W3CDTF">2018-04-18T08:13:00Z</dcterms:created>
  <dcterms:modified xsi:type="dcterms:W3CDTF">2018-04-23T12:14:00Z</dcterms:modified>
</cp:coreProperties>
</file>